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B2956" w14:textId="0CC1318F" w:rsidR="000C6AD9" w:rsidRPr="004368EA" w:rsidRDefault="004368EA" w:rsidP="004368EA">
      <w:pPr>
        <w:pStyle w:val="Undertitel"/>
        <w:spacing w:before="120" w:after="120" w:line="240" w:lineRule="auto"/>
        <w:jc w:val="left"/>
        <w:rPr>
          <w:b w:val="0"/>
          <w:bCs w:val="0"/>
          <w:smallCaps/>
          <w:sz w:val="16"/>
          <w:szCs w:val="10"/>
        </w:rPr>
      </w:pPr>
      <w:bookmarkStart w:id="0" w:name="_GoBack"/>
      <w:bookmarkEnd w:id="0"/>
      <w:r w:rsidRPr="004368EA">
        <w:rPr>
          <w:b w:val="0"/>
          <w:bCs w:val="0"/>
          <w:smallCaps/>
          <w:sz w:val="16"/>
          <w:szCs w:val="10"/>
        </w:rPr>
        <w:t>Jan 2022</w:t>
      </w:r>
    </w:p>
    <w:p w14:paraId="20ADE5D5" w14:textId="77777777" w:rsidR="000C6AD9" w:rsidRDefault="000C6AD9" w:rsidP="000C6AD9">
      <w:pPr>
        <w:pStyle w:val="Undertitel"/>
        <w:spacing w:before="120" w:after="120" w:line="240" w:lineRule="auto"/>
        <w:rPr>
          <w:smallCaps/>
          <w:color w:val="4F81BD"/>
        </w:rPr>
      </w:pPr>
    </w:p>
    <w:p w14:paraId="7BE85654" w14:textId="3DFFFD86" w:rsidR="000C6AD9" w:rsidRPr="00AB47F8" w:rsidRDefault="000C6AD9" w:rsidP="000C6AD9">
      <w:pPr>
        <w:pStyle w:val="Undertitel"/>
        <w:spacing w:before="120" w:after="120" w:line="240" w:lineRule="auto"/>
        <w:jc w:val="left"/>
        <w:rPr>
          <w:smallCaps/>
          <w:color w:val="4F81BD"/>
          <w:lang w:val="da-DK"/>
        </w:rPr>
      </w:pPr>
      <w:r w:rsidRPr="00AB47F8">
        <w:rPr>
          <w:smallCaps/>
          <w:color w:val="4F81BD"/>
          <w:lang w:val="da-DK"/>
        </w:rPr>
        <w:t>anvisninger for sikker håndtering af blysyre-batterier</w:t>
      </w:r>
    </w:p>
    <w:p w14:paraId="1B44CA28" w14:textId="77777777" w:rsidR="000C6AD9" w:rsidRPr="00761319" w:rsidRDefault="000C6AD9" w:rsidP="000C6AD9">
      <w:pPr>
        <w:pBdr>
          <w:top w:val="single" w:sz="4" w:space="1" w:color="auto"/>
          <w:left w:val="single" w:sz="4" w:space="4" w:color="auto"/>
          <w:bottom w:val="single" w:sz="4" w:space="1" w:color="auto"/>
          <w:right w:val="single" w:sz="4" w:space="4" w:color="auto"/>
        </w:pBdr>
        <w:shd w:val="clear" w:color="auto" w:fill="E0E0E0"/>
        <w:spacing w:before="120" w:after="120"/>
        <w:outlineLvl w:val="0"/>
        <w:rPr>
          <w:b/>
          <w:lang w:val="da-DK"/>
        </w:rPr>
      </w:pPr>
      <w:r w:rsidRPr="00761319">
        <w:rPr>
          <w:b/>
          <w:lang w:val="da-DK"/>
        </w:rPr>
        <w:t>1.</w:t>
      </w:r>
      <w:r w:rsidRPr="00761319">
        <w:rPr>
          <w:b/>
          <w:lang w:val="da-DK"/>
        </w:rPr>
        <w:tab/>
        <w:t>Identifikation af stoffet/præparatet og af virksomheden</w:t>
      </w:r>
    </w:p>
    <w:p w14:paraId="390C1AE7" w14:textId="77777777" w:rsidR="000C6AD9" w:rsidRPr="00AB47F8" w:rsidRDefault="000C6AD9" w:rsidP="000C6AD9">
      <w:pPr>
        <w:spacing w:before="120" w:after="120"/>
        <w:rPr>
          <w:lang w:val="da-DK"/>
        </w:rPr>
      </w:pPr>
      <w:r w:rsidRPr="00AB47F8">
        <w:rPr>
          <w:noProof/>
          <w:lang w:val="da-DK"/>
        </w:rPr>
        <w:t>Handelsnavn:</w:t>
      </w:r>
    </w:p>
    <w:p w14:paraId="2070D681" w14:textId="77777777" w:rsidR="000C6AD9" w:rsidRPr="00761319" w:rsidRDefault="000C6AD9" w:rsidP="000C6AD9">
      <w:pPr>
        <w:spacing w:before="120" w:after="120"/>
        <w:rPr>
          <w:lang w:val="da-DK"/>
        </w:rPr>
      </w:pPr>
      <w:r w:rsidRPr="00761319">
        <w:rPr>
          <w:lang w:val="da-DK"/>
        </w:rPr>
        <w:t>Producent</w:t>
      </w:r>
    </w:p>
    <w:p w14:paraId="23E1CA63" w14:textId="77777777" w:rsidR="000C6AD9" w:rsidRPr="00761319" w:rsidRDefault="000C6AD9" w:rsidP="000C6AD9">
      <w:pPr>
        <w:spacing w:before="120" w:after="120"/>
        <w:ind w:left="452"/>
        <w:rPr>
          <w:lang w:val="da-DK"/>
        </w:rPr>
      </w:pPr>
      <w:r w:rsidRPr="00761319">
        <w:rPr>
          <w:lang w:val="da-DK"/>
        </w:rPr>
        <w:t>Virksomhed:</w:t>
      </w:r>
    </w:p>
    <w:p w14:paraId="281E024C" w14:textId="77777777" w:rsidR="000C6AD9" w:rsidRPr="00761319" w:rsidRDefault="000C6AD9" w:rsidP="000C6AD9">
      <w:pPr>
        <w:spacing w:before="120" w:after="120"/>
        <w:ind w:left="452"/>
        <w:rPr>
          <w:lang w:val="da-DK"/>
        </w:rPr>
      </w:pPr>
      <w:r w:rsidRPr="00761319">
        <w:rPr>
          <w:lang w:val="da-DK"/>
        </w:rPr>
        <w:t>Adresse:</w:t>
      </w:r>
    </w:p>
    <w:p w14:paraId="224AD848" w14:textId="77777777" w:rsidR="000C6AD9" w:rsidRPr="00761319" w:rsidRDefault="000C6AD9" w:rsidP="000C6AD9">
      <w:pPr>
        <w:spacing w:before="120" w:after="120"/>
        <w:ind w:left="452"/>
        <w:rPr>
          <w:lang w:val="da-DK"/>
        </w:rPr>
      </w:pPr>
      <w:r w:rsidRPr="00761319">
        <w:rPr>
          <w:lang w:val="da-DK"/>
        </w:rPr>
        <w:t>Telefon:</w:t>
      </w:r>
    </w:p>
    <w:p w14:paraId="2C57FE40"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t>2.</w:t>
      </w:r>
      <w:r w:rsidRPr="00761319">
        <w:rPr>
          <w:b/>
          <w:lang w:val="da-DK"/>
        </w:rPr>
        <w:tab/>
        <w:t>Fareidentifikation</w:t>
      </w:r>
    </w:p>
    <w:p w14:paraId="46C1AAA7" w14:textId="77777777" w:rsidR="000C6AD9" w:rsidRPr="00761319" w:rsidRDefault="000C6AD9" w:rsidP="000C6AD9">
      <w:pPr>
        <w:pStyle w:val="Sidehoved"/>
        <w:spacing w:before="120" w:after="120"/>
        <w:jc w:val="both"/>
        <w:rPr>
          <w:b/>
          <w:color w:val="000000"/>
          <w:sz w:val="16"/>
          <w:lang w:val="da-DK"/>
        </w:rPr>
      </w:pPr>
      <w:r w:rsidRPr="00761319">
        <w:rPr>
          <w:sz w:val="16"/>
          <w:lang w:val="da-DK"/>
        </w:rPr>
        <w:t>Der opstår ingen farer under normalt brug af et blysyre-batteri, som det er beskrevet i brugsanvisningen, der leveres med batteriet.</w:t>
      </w:r>
      <w:r w:rsidRPr="00761319">
        <w:rPr>
          <w:color w:val="000000"/>
          <w:sz w:val="16"/>
          <w:lang w:val="da-DK"/>
        </w:rPr>
        <w:t xml:space="preserve"> </w:t>
      </w:r>
      <w:r w:rsidRPr="00761319">
        <w:rPr>
          <w:b/>
          <w:noProof/>
          <w:color w:val="000000"/>
          <w:sz w:val="16"/>
          <w:lang w:val="da-DK"/>
        </w:rPr>
        <w:t>Blysyre-batterier har tre signifikante karakteristika:</w:t>
      </w:r>
    </w:p>
    <w:p w14:paraId="0EBC9480" w14:textId="77777777" w:rsidR="000C6AD9" w:rsidRPr="00761319" w:rsidRDefault="000C6AD9" w:rsidP="000C6AD9">
      <w:pPr>
        <w:pStyle w:val="Sidehoved"/>
        <w:numPr>
          <w:ilvl w:val="0"/>
          <w:numId w:val="1"/>
        </w:numPr>
        <w:tabs>
          <w:tab w:val="clear" w:pos="4536"/>
          <w:tab w:val="clear" w:pos="9072"/>
          <w:tab w:val="left" w:pos="57"/>
          <w:tab w:val="left" w:pos="113"/>
        </w:tabs>
        <w:spacing w:before="60" w:after="60"/>
        <w:ind w:left="714" w:hanging="357"/>
        <w:jc w:val="both"/>
        <w:rPr>
          <w:color w:val="000000"/>
          <w:sz w:val="16"/>
          <w:lang w:val="da-DK"/>
        </w:rPr>
      </w:pPr>
      <w:r w:rsidRPr="00761319">
        <w:rPr>
          <w:sz w:val="16"/>
          <w:lang w:val="da-DK"/>
        </w:rPr>
        <w:t>De indeholder en elektrolyt, som indeholder fortyndet svovlsyre.</w:t>
      </w:r>
      <w:r w:rsidRPr="00761319">
        <w:rPr>
          <w:color w:val="000000"/>
          <w:sz w:val="16"/>
          <w:lang w:val="da-DK"/>
        </w:rPr>
        <w:t xml:space="preserve"> </w:t>
      </w:r>
      <w:r w:rsidRPr="00761319">
        <w:rPr>
          <w:sz w:val="16"/>
          <w:lang w:val="da-DK"/>
        </w:rPr>
        <w:t>Svovlsyre kan forårsage alvorlige, kemiske brandsår.</w:t>
      </w:r>
    </w:p>
    <w:p w14:paraId="73999F14" w14:textId="77777777" w:rsidR="000C6AD9" w:rsidRPr="00761319" w:rsidRDefault="000C6AD9" w:rsidP="000C6AD9">
      <w:pPr>
        <w:pStyle w:val="Sidehoved"/>
        <w:numPr>
          <w:ilvl w:val="0"/>
          <w:numId w:val="1"/>
        </w:numPr>
        <w:tabs>
          <w:tab w:val="clear" w:pos="4536"/>
          <w:tab w:val="clear" w:pos="9072"/>
          <w:tab w:val="left" w:pos="57"/>
          <w:tab w:val="left" w:pos="113"/>
        </w:tabs>
        <w:spacing w:before="60" w:after="60"/>
        <w:ind w:left="714" w:hanging="357"/>
        <w:jc w:val="both"/>
        <w:rPr>
          <w:color w:val="000000"/>
          <w:sz w:val="16"/>
          <w:lang w:val="da-DK"/>
        </w:rPr>
      </w:pPr>
      <w:r w:rsidRPr="00761319">
        <w:rPr>
          <w:sz w:val="16"/>
          <w:lang w:val="da-DK"/>
        </w:rPr>
        <w:t>Under opladningen eller under brug kan de udvikle brintgas og oxygen, som under visse omstændigheder kan resultere i en eksplosiv blanding.</w:t>
      </w:r>
    </w:p>
    <w:p w14:paraId="6778C563" w14:textId="77777777" w:rsidR="000C6AD9" w:rsidRPr="00761319" w:rsidRDefault="000C6AD9" w:rsidP="000C6AD9">
      <w:pPr>
        <w:pStyle w:val="Sidehoved"/>
        <w:numPr>
          <w:ilvl w:val="0"/>
          <w:numId w:val="1"/>
        </w:numPr>
        <w:tabs>
          <w:tab w:val="clear" w:pos="4536"/>
          <w:tab w:val="clear" w:pos="9072"/>
          <w:tab w:val="left" w:pos="57"/>
          <w:tab w:val="left" w:pos="113"/>
        </w:tabs>
        <w:spacing w:before="60" w:after="60"/>
        <w:ind w:left="714" w:hanging="357"/>
        <w:jc w:val="both"/>
        <w:rPr>
          <w:sz w:val="16"/>
          <w:lang w:val="da-DK"/>
        </w:rPr>
      </w:pPr>
      <w:r w:rsidRPr="00761319">
        <w:rPr>
          <w:sz w:val="16"/>
          <w:lang w:val="da-DK"/>
        </w:rPr>
        <w:t>De kan indeholde en væsentlig mængde energi, som kan være kilde til en høj elektrisk strøm og alvorligt elektrisk stød i tilfælde af kortslutning.</w:t>
      </w:r>
    </w:p>
    <w:p w14:paraId="1F396260" w14:textId="77777777" w:rsidR="000C6AD9" w:rsidRPr="00761319" w:rsidRDefault="000C6AD9" w:rsidP="000C6AD9">
      <w:pPr>
        <w:pStyle w:val="Sidehoved"/>
        <w:spacing w:before="120" w:after="120"/>
        <w:jc w:val="both"/>
        <w:rPr>
          <w:sz w:val="16"/>
          <w:lang w:val="da-DK"/>
        </w:rPr>
      </w:pPr>
      <w:r w:rsidRPr="00761319">
        <w:rPr>
          <w:sz w:val="16"/>
          <w:lang w:val="da-DK"/>
        </w:rPr>
        <w:t>Batterierne skal mærkes med de symboler, der er angivet under punkt 15.</w:t>
      </w:r>
    </w:p>
    <w:p w14:paraId="777FB691" w14:textId="77777777" w:rsidR="000C6AD9" w:rsidRPr="00AB47F8"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outlineLvl w:val="0"/>
        <w:rPr>
          <w:b/>
          <w:vertAlign w:val="superscript"/>
          <w:lang w:val="da-DK"/>
        </w:rPr>
      </w:pPr>
      <w:r w:rsidRPr="00761319">
        <w:rPr>
          <w:b/>
          <w:lang w:val="da-DK"/>
        </w:rPr>
        <w:t>3.</w:t>
      </w:r>
      <w:r w:rsidRPr="00761319">
        <w:rPr>
          <w:b/>
          <w:lang w:val="da-DK"/>
        </w:rPr>
        <w:tab/>
      </w:r>
      <w:r w:rsidRPr="00AB47F8">
        <w:rPr>
          <w:b/>
          <w:noProof/>
          <w:lang w:val="da-DK"/>
        </w:rPr>
        <w:t>Sammensætning af/oplysninger om de primære indholdsstoffer</w:t>
      </w:r>
      <w:r w:rsidRPr="00761319">
        <w:rPr>
          <w:rStyle w:val="Fodnotehenvisning"/>
          <w:b/>
          <w:noProof/>
        </w:rPr>
        <w:footnoteReference w:id="1"/>
      </w:r>
      <w:r w:rsidRPr="00AB47F8">
        <w:rPr>
          <w:b/>
          <w:noProof/>
          <w:vertAlign w:val="superscript"/>
          <w:lang w:val="da-DK"/>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4536"/>
        <w:gridCol w:w="1134"/>
        <w:gridCol w:w="2268"/>
      </w:tblGrid>
      <w:tr w:rsidR="000C6AD9" w:rsidRPr="00761319" w14:paraId="5EFDD56D" w14:textId="77777777" w:rsidTr="002A2015">
        <w:tc>
          <w:tcPr>
            <w:tcW w:w="1134" w:type="dxa"/>
            <w:shd w:val="clear" w:color="auto" w:fill="FFFFFF"/>
          </w:tcPr>
          <w:p w14:paraId="798BD3A1" w14:textId="77777777" w:rsidR="000C6AD9" w:rsidRPr="00761319" w:rsidRDefault="000C6AD9" w:rsidP="002A2015">
            <w:pPr>
              <w:spacing w:before="120"/>
              <w:rPr>
                <w:b/>
                <w:sz w:val="18"/>
                <w:lang w:val="da-DK"/>
              </w:rPr>
            </w:pPr>
            <w:r w:rsidRPr="00761319">
              <w:rPr>
                <w:b/>
                <w:sz w:val="18"/>
                <w:lang w:val="da-DK"/>
              </w:rPr>
              <w:t>CAS-nr.</w:t>
            </w:r>
          </w:p>
        </w:tc>
        <w:tc>
          <w:tcPr>
            <w:tcW w:w="4536" w:type="dxa"/>
            <w:shd w:val="clear" w:color="auto" w:fill="FFFFFF"/>
          </w:tcPr>
          <w:p w14:paraId="0442CA8B" w14:textId="77777777" w:rsidR="000C6AD9" w:rsidRPr="00761319" w:rsidRDefault="000C6AD9" w:rsidP="002A2015">
            <w:pPr>
              <w:spacing w:before="120"/>
              <w:rPr>
                <w:b/>
                <w:sz w:val="18"/>
                <w:lang w:val="da-DK"/>
              </w:rPr>
            </w:pPr>
            <w:r w:rsidRPr="00761319">
              <w:rPr>
                <w:b/>
                <w:sz w:val="18"/>
                <w:lang w:val="da-DK"/>
              </w:rPr>
              <w:t xml:space="preserve">Beskrivelse </w:t>
            </w:r>
          </w:p>
        </w:tc>
        <w:tc>
          <w:tcPr>
            <w:tcW w:w="1134" w:type="dxa"/>
            <w:shd w:val="clear" w:color="auto" w:fill="FFFFFF"/>
            <w:vAlign w:val="center"/>
          </w:tcPr>
          <w:p w14:paraId="1160DE23" w14:textId="77777777" w:rsidR="000C6AD9" w:rsidRPr="00761319" w:rsidRDefault="000C6AD9" w:rsidP="002A2015">
            <w:pPr>
              <w:rPr>
                <w:b/>
                <w:sz w:val="18"/>
              </w:rPr>
            </w:pPr>
            <w:r w:rsidRPr="00761319">
              <w:rPr>
                <w:b/>
                <w:noProof/>
                <w:sz w:val="18"/>
              </w:rPr>
              <w:t>Indhold</w:t>
            </w:r>
          </w:p>
          <w:p w14:paraId="4C369B90" w14:textId="77777777" w:rsidR="000C6AD9" w:rsidRPr="00761319" w:rsidRDefault="000C6AD9" w:rsidP="002A2015">
            <w:pPr>
              <w:rPr>
                <w:b/>
                <w:sz w:val="18"/>
              </w:rPr>
            </w:pPr>
            <w:r w:rsidRPr="00761319">
              <w:rPr>
                <w:noProof/>
                <w:sz w:val="16"/>
              </w:rPr>
              <w:t>[vægt%]</w:t>
            </w:r>
          </w:p>
        </w:tc>
        <w:tc>
          <w:tcPr>
            <w:tcW w:w="2268" w:type="dxa"/>
            <w:shd w:val="clear" w:color="auto" w:fill="FFFFFF"/>
            <w:vAlign w:val="center"/>
          </w:tcPr>
          <w:p w14:paraId="65FABBA7" w14:textId="77777777" w:rsidR="000C6AD9" w:rsidRPr="00761319" w:rsidRDefault="000C6AD9" w:rsidP="002A2015">
            <w:pPr>
              <w:spacing w:before="120"/>
              <w:rPr>
                <w:b/>
                <w:sz w:val="18"/>
              </w:rPr>
            </w:pPr>
            <w:r w:rsidRPr="00761319">
              <w:rPr>
                <w:b/>
                <w:noProof/>
                <w:sz w:val="18"/>
              </w:rPr>
              <w:t>Farekategori &amp; GHS-piktogrammer</w:t>
            </w:r>
          </w:p>
        </w:tc>
      </w:tr>
      <w:tr w:rsidR="000C6AD9" w:rsidRPr="00203F4A" w14:paraId="16A32DF8" w14:textId="77777777" w:rsidTr="002A2015">
        <w:tc>
          <w:tcPr>
            <w:tcW w:w="1134" w:type="dxa"/>
          </w:tcPr>
          <w:p w14:paraId="4AF195AE" w14:textId="77777777" w:rsidR="000C6AD9" w:rsidRPr="00761319" w:rsidRDefault="000C6AD9" w:rsidP="002A2015">
            <w:pPr>
              <w:spacing w:before="120"/>
              <w:rPr>
                <w:sz w:val="18"/>
                <w:lang w:val="da-DK"/>
              </w:rPr>
            </w:pPr>
            <w:r w:rsidRPr="00761319">
              <w:rPr>
                <w:sz w:val="18"/>
                <w:lang w:val="da-DK"/>
              </w:rPr>
              <w:t>7439-92-1</w:t>
            </w:r>
          </w:p>
        </w:tc>
        <w:tc>
          <w:tcPr>
            <w:tcW w:w="4536" w:type="dxa"/>
          </w:tcPr>
          <w:p w14:paraId="3108214F" w14:textId="77777777" w:rsidR="000C6AD9" w:rsidRPr="00761319" w:rsidRDefault="000C6AD9" w:rsidP="002A2015">
            <w:pPr>
              <w:spacing w:before="120"/>
              <w:rPr>
                <w:sz w:val="18"/>
                <w:lang w:val="da-DK"/>
              </w:rPr>
            </w:pPr>
            <w:r w:rsidRPr="00761319">
              <w:rPr>
                <w:lang w:val="da-DK"/>
              </w:rPr>
              <w:t>Blygitter</w:t>
            </w:r>
            <w:r w:rsidRPr="00761319">
              <w:rPr>
                <w:lang w:val="da-DK"/>
              </w:rPr>
              <w:br/>
            </w:r>
            <w:r w:rsidRPr="00761319">
              <w:rPr>
                <w:sz w:val="16"/>
                <w:lang w:val="da-DK"/>
              </w:rPr>
              <w:t>(metallisk bly</w:t>
            </w:r>
            <w:r>
              <w:rPr>
                <w:sz w:val="16"/>
                <w:lang w:val="da-DK"/>
              </w:rPr>
              <w:t xml:space="preserve"> </w:t>
            </w:r>
            <w:r w:rsidRPr="00761319">
              <w:rPr>
                <w:rStyle w:val="Fodnotehenvisning"/>
                <w:noProof/>
                <w:sz w:val="18"/>
              </w:rPr>
              <w:footnoteReference w:id="2"/>
            </w:r>
            <w:r w:rsidRPr="00761319">
              <w:rPr>
                <w:sz w:val="16"/>
                <w:lang w:val="da-DK"/>
              </w:rPr>
              <w:t>, blylegeringer med mulige spor af tilsætningsstoffer)</w:t>
            </w:r>
          </w:p>
        </w:tc>
        <w:tc>
          <w:tcPr>
            <w:tcW w:w="1134" w:type="dxa"/>
          </w:tcPr>
          <w:p w14:paraId="1FF29929" w14:textId="77777777" w:rsidR="000C6AD9" w:rsidRPr="00761319" w:rsidRDefault="000C6AD9" w:rsidP="002A2015">
            <w:pPr>
              <w:spacing w:before="120"/>
              <w:jc w:val="center"/>
              <w:rPr>
                <w:sz w:val="18"/>
                <w:lang w:val="da-DK"/>
              </w:rPr>
            </w:pPr>
            <w:r w:rsidRPr="00761319">
              <w:rPr>
                <w:sz w:val="18"/>
                <w:lang w:val="da-DK"/>
              </w:rPr>
              <w:t>~ 32</w:t>
            </w:r>
          </w:p>
        </w:tc>
        <w:tc>
          <w:tcPr>
            <w:tcW w:w="2268" w:type="dxa"/>
          </w:tcPr>
          <w:p w14:paraId="38EA7BFB" w14:textId="427E7655" w:rsidR="000C6AD9" w:rsidRPr="00AB47F8" w:rsidRDefault="000C6AD9" w:rsidP="002A2015">
            <w:pPr>
              <w:rPr>
                <w:sz w:val="18"/>
                <w:lang w:val="en-US"/>
              </w:rPr>
            </w:pPr>
            <w:r w:rsidRPr="00761319">
              <w:rPr>
                <w:noProof/>
                <w:lang w:val="da-DK" w:eastAsia="da-DK"/>
              </w:rPr>
              <w:drawing>
                <wp:inline distT="0" distB="0" distL="0" distR="0" wp14:anchorId="7F073D4E" wp14:editId="35ACD545">
                  <wp:extent cx="361950" cy="3619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AB47F8">
              <w:rPr>
                <w:sz w:val="18"/>
                <w:lang w:val="en-US"/>
              </w:rPr>
              <w:t xml:space="preserve"> </w:t>
            </w:r>
            <w:r w:rsidRPr="00AB47F8">
              <w:rPr>
                <w:noProof/>
                <w:sz w:val="12"/>
                <w:lang w:val="en-US"/>
              </w:rPr>
              <w:t>Dgr</w:t>
            </w:r>
            <w:r w:rsidRPr="00AB47F8">
              <w:rPr>
                <w:noProof/>
                <w:sz w:val="12"/>
                <w:lang w:val="en-US"/>
              </w:rPr>
              <w:br/>
              <w:t>Repr.</w:t>
            </w:r>
            <w:r w:rsidRPr="00AB47F8">
              <w:rPr>
                <w:sz w:val="12"/>
                <w:lang w:val="en-US"/>
              </w:rPr>
              <w:t xml:space="preserve"> </w:t>
            </w:r>
            <w:r w:rsidRPr="00AB47F8">
              <w:rPr>
                <w:noProof/>
                <w:sz w:val="12"/>
                <w:lang w:val="en-US"/>
              </w:rPr>
              <w:t>1A - H360Df | Lact– H362</w:t>
            </w:r>
          </w:p>
        </w:tc>
      </w:tr>
      <w:tr w:rsidR="000C6AD9" w:rsidRPr="00761319" w14:paraId="7ABE44A4" w14:textId="77777777" w:rsidTr="002A2015">
        <w:tc>
          <w:tcPr>
            <w:tcW w:w="1134" w:type="dxa"/>
            <w:tcBorders>
              <w:bottom w:val="nil"/>
            </w:tcBorders>
          </w:tcPr>
          <w:p w14:paraId="0D273825" w14:textId="77777777" w:rsidR="000C6AD9" w:rsidRPr="00761319" w:rsidRDefault="000C6AD9" w:rsidP="002A2015">
            <w:pPr>
              <w:spacing w:before="120"/>
              <w:rPr>
                <w:sz w:val="18"/>
                <w:lang w:val="da-DK"/>
              </w:rPr>
            </w:pPr>
            <w:r w:rsidRPr="00761319">
              <w:rPr>
                <w:noProof/>
                <w:sz w:val="18"/>
                <w:lang w:val="da-DK"/>
              </w:rPr>
              <w:t>n.a.</w:t>
            </w:r>
          </w:p>
        </w:tc>
        <w:tc>
          <w:tcPr>
            <w:tcW w:w="4536" w:type="dxa"/>
            <w:tcBorders>
              <w:bottom w:val="nil"/>
            </w:tcBorders>
          </w:tcPr>
          <w:p w14:paraId="34A1ADFF" w14:textId="77777777" w:rsidR="000C6AD9" w:rsidRPr="00761319" w:rsidRDefault="000C6AD9" w:rsidP="002A2015">
            <w:pPr>
              <w:spacing w:before="120"/>
              <w:rPr>
                <w:sz w:val="18"/>
                <w:lang w:val="da-DK"/>
              </w:rPr>
            </w:pPr>
            <w:r w:rsidRPr="00761319">
              <w:rPr>
                <w:noProof/>
                <w:sz w:val="18"/>
                <w:lang w:val="da-DK"/>
              </w:rPr>
              <w:t xml:space="preserve">Aktiv masse </w:t>
            </w:r>
            <w:r w:rsidRPr="00761319">
              <w:rPr>
                <w:rStyle w:val="Fodnotehenvisning"/>
                <w:noProof/>
                <w:sz w:val="18"/>
              </w:rPr>
              <w:footnoteReference w:id="3"/>
            </w:r>
            <w:r w:rsidRPr="00761319">
              <w:rPr>
                <w:noProof/>
                <w:sz w:val="18"/>
                <w:lang w:val="da-DK"/>
              </w:rPr>
              <w:br/>
            </w:r>
            <w:r w:rsidRPr="00761319">
              <w:rPr>
                <w:noProof/>
                <w:sz w:val="16"/>
                <w:lang w:val="da-DK"/>
              </w:rPr>
              <w:t>(Batterioxid, forberedelse af uorganiske blyforbindelser)</w:t>
            </w:r>
          </w:p>
        </w:tc>
        <w:tc>
          <w:tcPr>
            <w:tcW w:w="1134" w:type="dxa"/>
            <w:tcBorders>
              <w:bottom w:val="nil"/>
            </w:tcBorders>
          </w:tcPr>
          <w:p w14:paraId="399CDF36" w14:textId="77777777" w:rsidR="000C6AD9" w:rsidRPr="00761319" w:rsidRDefault="000C6AD9" w:rsidP="002A2015">
            <w:pPr>
              <w:spacing w:before="120"/>
              <w:jc w:val="center"/>
              <w:rPr>
                <w:sz w:val="18"/>
                <w:lang w:val="da-DK"/>
              </w:rPr>
            </w:pPr>
            <w:r w:rsidRPr="00761319">
              <w:rPr>
                <w:sz w:val="18"/>
                <w:lang w:val="da-DK"/>
              </w:rPr>
              <w:t>~ 32</w:t>
            </w:r>
          </w:p>
        </w:tc>
        <w:tc>
          <w:tcPr>
            <w:tcW w:w="2268" w:type="dxa"/>
            <w:tcBorders>
              <w:bottom w:val="nil"/>
            </w:tcBorders>
          </w:tcPr>
          <w:p w14:paraId="522BF0B6" w14:textId="1043C73F" w:rsidR="000C6AD9" w:rsidRPr="00761319" w:rsidRDefault="000C6AD9" w:rsidP="002A2015">
            <w:pPr>
              <w:rPr>
                <w:sz w:val="16"/>
                <w:lang w:val="da-DK"/>
              </w:rPr>
            </w:pPr>
            <w:r w:rsidRPr="00761319">
              <w:rPr>
                <w:noProof/>
                <w:lang w:val="da-DK" w:eastAsia="da-DK"/>
              </w:rPr>
              <w:drawing>
                <wp:inline distT="0" distB="0" distL="0" distR="0" wp14:anchorId="53C7D08C" wp14:editId="0FE2F0FD">
                  <wp:extent cx="361950" cy="36195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761319">
              <w:rPr>
                <w:noProof/>
                <w:lang w:val="da-DK" w:eastAsia="da-DK"/>
              </w:rPr>
              <w:drawing>
                <wp:inline distT="0" distB="0" distL="0" distR="0" wp14:anchorId="33986466" wp14:editId="1E3CED74">
                  <wp:extent cx="457200" cy="3619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761319">
              <w:rPr>
                <w:noProof/>
                <w:lang w:val="da-DK" w:eastAsia="da-DK"/>
              </w:rPr>
              <w:drawing>
                <wp:inline distT="0" distB="0" distL="0" distR="0" wp14:anchorId="78507937" wp14:editId="0E4D618E">
                  <wp:extent cx="457200" cy="457200"/>
                  <wp:effectExtent l="0" t="0" r="0" b="0"/>
                  <wp:docPr id="10" name="Grafik 10" descr="Description: http://www.labelmaster.com/images/products/400x400/GHIS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labelmaster.com/images/products/400x400/GHIS012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61319">
              <w:rPr>
                <w:noProof/>
                <w:sz w:val="14"/>
                <w:lang w:val="da-DK"/>
              </w:rPr>
              <w:t>Dgs</w:t>
            </w:r>
          </w:p>
        </w:tc>
      </w:tr>
      <w:tr w:rsidR="000C6AD9" w:rsidRPr="00203F4A" w14:paraId="0D0B2A0C" w14:textId="77777777" w:rsidTr="002A2015">
        <w:tc>
          <w:tcPr>
            <w:tcW w:w="1134" w:type="dxa"/>
            <w:tcBorders>
              <w:top w:val="nil"/>
            </w:tcBorders>
          </w:tcPr>
          <w:p w14:paraId="705C2F34" w14:textId="77777777" w:rsidR="000C6AD9" w:rsidRPr="00761319" w:rsidRDefault="000C6AD9" w:rsidP="002A2015">
            <w:pPr>
              <w:spacing w:before="120"/>
              <w:rPr>
                <w:sz w:val="14"/>
                <w:lang w:val="da-DK"/>
              </w:rPr>
            </w:pPr>
          </w:p>
        </w:tc>
        <w:tc>
          <w:tcPr>
            <w:tcW w:w="4536" w:type="dxa"/>
            <w:tcBorders>
              <w:top w:val="nil"/>
            </w:tcBorders>
          </w:tcPr>
          <w:p w14:paraId="1B8BBFD3" w14:textId="77777777" w:rsidR="000C6AD9" w:rsidRPr="00761319" w:rsidRDefault="000C6AD9" w:rsidP="002A2015">
            <w:pPr>
              <w:spacing w:before="120"/>
              <w:rPr>
                <w:sz w:val="14"/>
                <w:lang w:val="da-DK"/>
              </w:rPr>
            </w:pPr>
          </w:p>
        </w:tc>
        <w:tc>
          <w:tcPr>
            <w:tcW w:w="1134" w:type="dxa"/>
            <w:tcBorders>
              <w:top w:val="nil"/>
            </w:tcBorders>
          </w:tcPr>
          <w:p w14:paraId="5B4AC4B6" w14:textId="77777777" w:rsidR="000C6AD9" w:rsidRPr="00761319" w:rsidRDefault="000C6AD9" w:rsidP="002A2015">
            <w:pPr>
              <w:spacing w:before="120"/>
              <w:rPr>
                <w:sz w:val="14"/>
                <w:lang w:val="da-DK"/>
              </w:rPr>
            </w:pPr>
          </w:p>
        </w:tc>
        <w:tc>
          <w:tcPr>
            <w:tcW w:w="2268" w:type="dxa"/>
            <w:tcBorders>
              <w:top w:val="nil"/>
            </w:tcBorders>
          </w:tcPr>
          <w:p w14:paraId="5E6969C2" w14:textId="77777777" w:rsidR="000C6AD9" w:rsidRPr="002A2015" w:rsidRDefault="000C6AD9" w:rsidP="002A2015">
            <w:pPr>
              <w:spacing w:before="120"/>
              <w:rPr>
                <w:sz w:val="12"/>
                <w:lang w:val="da-DK"/>
              </w:rPr>
            </w:pPr>
            <w:r w:rsidRPr="002A2015">
              <w:rPr>
                <w:noProof/>
                <w:sz w:val="12"/>
                <w:lang w:val="da-DK"/>
              </w:rPr>
              <w:t>Repr.</w:t>
            </w:r>
            <w:r w:rsidRPr="002A2015">
              <w:rPr>
                <w:sz w:val="12"/>
                <w:lang w:val="da-DK"/>
              </w:rPr>
              <w:t xml:space="preserve"> </w:t>
            </w:r>
            <w:r w:rsidRPr="002A2015">
              <w:rPr>
                <w:noProof/>
                <w:sz w:val="12"/>
                <w:lang w:val="da-DK"/>
              </w:rPr>
              <w:t>1A - H360Df | Acute Tox.</w:t>
            </w:r>
            <w:r w:rsidRPr="002A2015">
              <w:rPr>
                <w:sz w:val="12"/>
                <w:lang w:val="da-DK"/>
              </w:rPr>
              <w:t xml:space="preserve"> </w:t>
            </w:r>
            <w:r w:rsidRPr="002A2015">
              <w:rPr>
                <w:noProof/>
                <w:sz w:val="12"/>
                <w:lang w:val="da-DK"/>
              </w:rPr>
              <w:t>4 - H332 | Acute Tox.</w:t>
            </w:r>
            <w:r w:rsidRPr="002A2015">
              <w:rPr>
                <w:sz w:val="12"/>
                <w:lang w:val="da-DK"/>
              </w:rPr>
              <w:t xml:space="preserve"> </w:t>
            </w:r>
            <w:r w:rsidRPr="002A2015">
              <w:rPr>
                <w:noProof/>
                <w:sz w:val="12"/>
                <w:lang w:val="da-DK"/>
              </w:rPr>
              <w:t>4 - H302 | STOT RE 2 - H373 | Aquatic Acute 1 - H400 | Aquatic Chronic 1 H410</w:t>
            </w:r>
          </w:p>
        </w:tc>
      </w:tr>
      <w:tr w:rsidR="000C6AD9" w:rsidRPr="00761319" w14:paraId="3D5A9F4A" w14:textId="77777777" w:rsidTr="002A2015">
        <w:tc>
          <w:tcPr>
            <w:tcW w:w="1134" w:type="dxa"/>
          </w:tcPr>
          <w:p w14:paraId="0058B76D" w14:textId="77777777" w:rsidR="000C6AD9" w:rsidRPr="00761319" w:rsidRDefault="000C6AD9" w:rsidP="002A2015">
            <w:pPr>
              <w:spacing w:before="120"/>
              <w:rPr>
                <w:sz w:val="18"/>
                <w:lang w:val="en-GB"/>
              </w:rPr>
            </w:pPr>
            <w:r w:rsidRPr="00761319">
              <w:rPr>
                <w:sz w:val="18"/>
                <w:lang w:val="en-GB"/>
              </w:rPr>
              <w:t>7664-93-9</w:t>
            </w:r>
          </w:p>
        </w:tc>
        <w:tc>
          <w:tcPr>
            <w:tcW w:w="4536" w:type="dxa"/>
          </w:tcPr>
          <w:p w14:paraId="66817263" w14:textId="77777777" w:rsidR="000C6AD9" w:rsidRPr="00761319" w:rsidRDefault="000C6AD9" w:rsidP="002A2015">
            <w:pPr>
              <w:spacing w:before="120"/>
              <w:rPr>
                <w:sz w:val="16"/>
                <w:szCs w:val="16"/>
                <w:lang w:val="sv-SE"/>
              </w:rPr>
            </w:pPr>
            <w:r w:rsidRPr="00761319">
              <w:rPr>
                <w:noProof/>
                <w:sz w:val="18"/>
                <w:lang w:val="da-DK"/>
              </w:rPr>
              <w:t>Elektrolyt</w:t>
            </w:r>
            <w:r w:rsidRPr="00761319">
              <w:rPr>
                <w:sz w:val="16"/>
                <w:szCs w:val="16"/>
                <w:lang w:val="sv-SE"/>
              </w:rPr>
              <w:t xml:space="preserve"> </w:t>
            </w:r>
            <w:r w:rsidRPr="00761319">
              <w:rPr>
                <w:rStyle w:val="Fodnotehenvisning"/>
                <w:sz w:val="16"/>
                <w:szCs w:val="16"/>
                <w:lang w:val="en-GB"/>
              </w:rPr>
              <w:footnoteReference w:id="4"/>
            </w:r>
            <w:r w:rsidRPr="00761319">
              <w:rPr>
                <w:sz w:val="16"/>
                <w:szCs w:val="16"/>
                <w:lang w:val="sv-SE"/>
              </w:rPr>
              <w:br/>
              <w:t>(fortyndet svovlsyre med tilsætningsstoffer)</w:t>
            </w:r>
          </w:p>
        </w:tc>
        <w:tc>
          <w:tcPr>
            <w:tcW w:w="1134" w:type="dxa"/>
          </w:tcPr>
          <w:p w14:paraId="0F0E3D1A" w14:textId="77777777" w:rsidR="000C6AD9" w:rsidRPr="00761319" w:rsidRDefault="000C6AD9" w:rsidP="002A2015">
            <w:pPr>
              <w:spacing w:before="120"/>
              <w:jc w:val="center"/>
              <w:rPr>
                <w:sz w:val="18"/>
                <w:lang w:val="it-IT"/>
              </w:rPr>
            </w:pPr>
            <w:r w:rsidRPr="00761319">
              <w:rPr>
                <w:sz w:val="18"/>
                <w:lang w:val="it-IT"/>
              </w:rPr>
              <w:t>~ 29</w:t>
            </w:r>
          </w:p>
        </w:tc>
        <w:tc>
          <w:tcPr>
            <w:tcW w:w="2268" w:type="dxa"/>
          </w:tcPr>
          <w:p w14:paraId="304AB6FC" w14:textId="14145927" w:rsidR="000C6AD9" w:rsidRPr="00761319" w:rsidRDefault="000C6AD9" w:rsidP="002A2015">
            <w:pPr>
              <w:pStyle w:val="Sidehoved"/>
              <w:rPr>
                <w:sz w:val="18"/>
                <w:lang w:val="it-IT" w:eastAsia="de-DE"/>
              </w:rPr>
            </w:pPr>
            <w:r w:rsidRPr="00761319">
              <w:rPr>
                <w:noProof/>
                <w:sz w:val="18"/>
                <w:lang w:val="da-DK" w:eastAsia="da-DK"/>
              </w:rPr>
              <w:drawing>
                <wp:inline distT="0" distB="0" distL="0" distR="0" wp14:anchorId="42471CDB" wp14:editId="351C2716">
                  <wp:extent cx="409575" cy="409575"/>
                  <wp:effectExtent l="0" t="0" r="952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761319">
              <w:rPr>
                <w:sz w:val="18"/>
                <w:lang w:val="it-IT" w:eastAsia="de-DE"/>
              </w:rPr>
              <w:t xml:space="preserve"> </w:t>
            </w:r>
            <w:r w:rsidRPr="00761319">
              <w:rPr>
                <w:sz w:val="12"/>
                <w:szCs w:val="12"/>
                <w:lang w:val="it-IT" w:eastAsia="de-DE"/>
              </w:rPr>
              <w:t xml:space="preserve">Dgs </w:t>
            </w:r>
            <w:r w:rsidRPr="00761319">
              <w:rPr>
                <w:sz w:val="12"/>
                <w:szCs w:val="12"/>
                <w:lang w:val="it-IT" w:eastAsia="de-DE"/>
              </w:rPr>
              <w:br/>
            </w:r>
            <w:r w:rsidRPr="00761319">
              <w:rPr>
                <w:sz w:val="12"/>
                <w:szCs w:val="12"/>
                <w:lang w:eastAsia="de-DE"/>
              </w:rPr>
              <w:t>SkinCorr.1A  - H 314</w:t>
            </w:r>
          </w:p>
        </w:tc>
      </w:tr>
      <w:tr w:rsidR="000C6AD9" w:rsidRPr="00761319" w14:paraId="3E7621BE" w14:textId="77777777" w:rsidTr="002A2015">
        <w:tc>
          <w:tcPr>
            <w:tcW w:w="1134" w:type="dxa"/>
          </w:tcPr>
          <w:p w14:paraId="589DA722" w14:textId="77777777" w:rsidR="000C6AD9" w:rsidRPr="00761319" w:rsidRDefault="000C6AD9" w:rsidP="002A2015">
            <w:pPr>
              <w:spacing w:before="120"/>
              <w:rPr>
                <w:sz w:val="18"/>
                <w:lang w:val="da-DK"/>
              </w:rPr>
            </w:pPr>
            <w:r w:rsidRPr="00761319">
              <w:rPr>
                <w:noProof/>
                <w:sz w:val="18"/>
                <w:lang w:val="da-DK"/>
              </w:rPr>
              <w:t>n.a.</w:t>
            </w:r>
          </w:p>
        </w:tc>
        <w:tc>
          <w:tcPr>
            <w:tcW w:w="4536" w:type="dxa"/>
          </w:tcPr>
          <w:p w14:paraId="3321A79B" w14:textId="77777777" w:rsidR="000C6AD9" w:rsidRPr="00761319" w:rsidRDefault="000C6AD9" w:rsidP="002A2015">
            <w:pPr>
              <w:spacing w:before="120"/>
              <w:rPr>
                <w:sz w:val="18"/>
              </w:rPr>
            </w:pPr>
            <w:r w:rsidRPr="00761319">
              <w:rPr>
                <w:noProof/>
                <w:sz w:val="18"/>
              </w:rPr>
              <w:t xml:space="preserve">Plasticbeholder / plasticdele </w:t>
            </w:r>
            <w:r w:rsidRPr="00761319">
              <w:rPr>
                <w:rStyle w:val="Fodnotehenvisning"/>
                <w:noProof/>
                <w:sz w:val="18"/>
              </w:rPr>
              <w:footnoteReference w:id="5"/>
            </w:r>
          </w:p>
        </w:tc>
        <w:tc>
          <w:tcPr>
            <w:tcW w:w="1134" w:type="dxa"/>
          </w:tcPr>
          <w:p w14:paraId="2D27C07F" w14:textId="77777777" w:rsidR="000C6AD9" w:rsidRPr="00761319" w:rsidRDefault="000C6AD9" w:rsidP="002A2015">
            <w:pPr>
              <w:spacing w:before="120"/>
              <w:jc w:val="center"/>
              <w:rPr>
                <w:sz w:val="18"/>
                <w:lang w:val="da-DK"/>
              </w:rPr>
            </w:pPr>
            <w:r w:rsidRPr="00761319">
              <w:rPr>
                <w:sz w:val="18"/>
                <w:lang w:val="da-DK"/>
              </w:rPr>
              <w:t>~ 7</w:t>
            </w:r>
          </w:p>
        </w:tc>
        <w:tc>
          <w:tcPr>
            <w:tcW w:w="2268" w:type="dxa"/>
          </w:tcPr>
          <w:p w14:paraId="6910A425" w14:textId="77777777" w:rsidR="000C6AD9" w:rsidRPr="00761319" w:rsidRDefault="000C6AD9" w:rsidP="002A2015">
            <w:pPr>
              <w:spacing w:before="120"/>
              <w:jc w:val="center"/>
              <w:rPr>
                <w:sz w:val="18"/>
                <w:lang w:val="da-DK"/>
              </w:rPr>
            </w:pPr>
          </w:p>
        </w:tc>
      </w:tr>
    </w:tbl>
    <w:p w14:paraId="54F94AFE" w14:textId="77777777" w:rsidR="000C6AD9" w:rsidRPr="00761319" w:rsidRDefault="000C6AD9" w:rsidP="000C6AD9">
      <w:pPr>
        <w:rPr>
          <w:lang w:val="da-DK"/>
        </w:rPr>
      </w:pPr>
    </w:p>
    <w:p w14:paraId="7ABECB5C" w14:textId="77777777" w:rsidR="000C6AD9" w:rsidRPr="00761319" w:rsidRDefault="000C6AD9" w:rsidP="000C6AD9">
      <w:pPr>
        <w:rPr>
          <w:lang w:val="da-DK"/>
        </w:rPr>
      </w:pPr>
    </w:p>
    <w:p w14:paraId="048C8781"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t>4.</w:t>
      </w:r>
      <w:r w:rsidRPr="00761319">
        <w:rPr>
          <w:b/>
          <w:lang w:val="da-DK"/>
        </w:rPr>
        <w:tab/>
        <w:t>Førstehjælpsforanstaltninger</w:t>
      </w:r>
    </w:p>
    <w:p w14:paraId="1E3715BD" w14:textId="77777777" w:rsidR="000C6AD9" w:rsidRPr="00761319" w:rsidRDefault="000C6AD9" w:rsidP="000C6AD9">
      <w:pPr>
        <w:pStyle w:val="Sidehoved"/>
        <w:rPr>
          <w:color w:val="000000"/>
          <w:sz w:val="16"/>
          <w:lang w:val="da-DK"/>
        </w:rPr>
      </w:pPr>
      <w:r w:rsidRPr="00761319">
        <w:rPr>
          <w:noProof/>
          <w:color w:val="000000"/>
          <w:sz w:val="16"/>
          <w:lang w:val="da-DK"/>
        </w:rPr>
        <w:t>Disse oplysninger er kun relevante, hvis et batteri beskadiges, og dette medfører en direkte kontakt med indholdsstofferne i batteriet.</w:t>
      </w:r>
    </w:p>
    <w:p w14:paraId="4249BE24" w14:textId="77777777" w:rsidR="000C6AD9" w:rsidRPr="00761319" w:rsidRDefault="000C6AD9" w:rsidP="000C6AD9">
      <w:pPr>
        <w:pStyle w:val="Sidehoved"/>
        <w:spacing w:before="120" w:after="120"/>
        <w:rPr>
          <w:b/>
          <w:sz w:val="16"/>
          <w:lang w:val="da-DK"/>
        </w:rPr>
      </w:pPr>
      <w:r w:rsidRPr="00761319">
        <w:rPr>
          <w:b/>
          <w:sz w:val="16"/>
          <w:lang w:val="da-DK"/>
        </w:rPr>
        <w:t>Elektrolyt (svovlsyre)</w:t>
      </w:r>
    </w:p>
    <w:p w14:paraId="221033B0" w14:textId="77777777" w:rsidR="000C6AD9" w:rsidRPr="00761319" w:rsidRDefault="000C6AD9" w:rsidP="000C6AD9">
      <w:pPr>
        <w:pStyle w:val="Sidehoved"/>
        <w:tabs>
          <w:tab w:val="left" w:pos="3261"/>
        </w:tabs>
        <w:ind w:left="113"/>
        <w:rPr>
          <w:sz w:val="16"/>
          <w:lang w:val="da-DK"/>
        </w:rPr>
      </w:pPr>
      <w:r w:rsidRPr="00761319">
        <w:rPr>
          <w:sz w:val="16"/>
          <w:lang w:val="da-DK"/>
        </w:rPr>
        <w:t>efter hudkontakt:</w:t>
      </w:r>
      <w:r w:rsidRPr="00761319">
        <w:rPr>
          <w:sz w:val="16"/>
          <w:lang w:val="da-DK"/>
        </w:rPr>
        <w:tab/>
        <w:t>skyl med vand, fjern og vask vædet tøj</w:t>
      </w:r>
    </w:p>
    <w:p w14:paraId="629B9AC9" w14:textId="77777777" w:rsidR="000C6AD9" w:rsidRPr="00761319" w:rsidRDefault="000C6AD9" w:rsidP="000C6AD9">
      <w:pPr>
        <w:pStyle w:val="Sidehoved"/>
        <w:tabs>
          <w:tab w:val="left" w:pos="3261"/>
        </w:tabs>
        <w:ind w:left="113"/>
        <w:rPr>
          <w:sz w:val="16"/>
          <w:lang w:val="da-DK"/>
        </w:rPr>
      </w:pPr>
      <w:r w:rsidRPr="00761319">
        <w:rPr>
          <w:noProof/>
          <w:sz w:val="16"/>
          <w:lang w:val="da-DK"/>
        </w:rPr>
        <w:t>efter indåndig af syretåge</w:t>
      </w:r>
      <w:r w:rsidRPr="00761319">
        <w:rPr>
          <w:noProof/>
          <w:sz w:val="16"/>
          <w:vertAlign w:val="superscript"/>
          <w:lang w:val="da-DK"/>
        </w:rPr>
        <w:t>5)</w:t>
      </w:r>
      <w:r w:rsidRPr="00761319">
        <w:rPr>
          <w:noProof/>
          <w:sz w:val="16"/>
          <w:lang w:val="da-DK"/>
        </w:rPr>
        <w:t>:</w:t>
      </w:r>
      <w:r w:rsidRPr="00761319">
        <w:rPr>
          <w:lang w:val="da-DK"/>
        </w:rPr>
        <w:tab/>
      </w:r>
      <w:r w:rsidRPr="00761319">
        <w:rPr>
          <w:noProof/>
          <w:sz w:val="16"/>
          <w:lang w:val="da-DK"/>
        </w:rPr>
        <w:t>indånd frisk luft</w:t>
      </w:r>
    </w:p>
    <w:p w14:paraId="068E0589" w14:textId="77777777" w:rsidR="000C6AD9" w:rsidRPr="00761319" w:rsidRDefault="000C6AD9" w:rsidP="000C6AD9">
      <w:pPr>
        <w:pStyle w:val="Sidehoved"/>
        <w:tabs>
          <w:tab w:val="left" w:pos="3261"/>
        </w:tabs>
        <w:ind w:left="339" w:hanging="226"/>
        <w:rPr>
          <w:sz w:val="16"/>
          <w:lang w:val="da-DK"/>
        </w:rPr>
      </w:pPr>
      <w:r w:rsidRPr="00761319">
        <w:rPr>
          <w:noProof/>
          <w:sz w:val="16"/>
          <w:lang w:val="da-DK"/>
        </w:rPr>
        <w:t>efter kontakt med øjne</w:t>
      </w:r>
      <w:r w:rsidRPr="00761319">
        <w:rPr>
          <w:noProof/>
          <w:sz w:val="16"/>
          <w:vertAlign w:val="superscript"/>
          <w:lang w:val="da-DK"/>
        </w:rPr>
        <w:t>5)</w:t>
      </w:r>
      <w:r w:rsidRPr="00761319">
        <w:rPr>
          <w:noProof/>
          <w:sz w:val="16"/>
          <w:lang w:val="da-DK"/>
        </w:rPr>
        <w:t>:</w:t>
      </w:r>
      <w:r w:rsidRPr="00761319">
        <w:rPr>
          <w:lang w:val="da-DK"/>
        </w:rPr>
        <w:tab/>
      </w:r>
      <w:r w:rsidRPr="00761319">
        <w:rPr>
          <w:noProof/>
          <w:sz w:val="16"/>
          <w:lang w:val="da-DK"/>
        </w:rPr>
        <w:t>skyl under rindende vand i mindst 15 minutter</w:t>
      </w:r>
    </w:p>
    <w:p w14:paraId="11771D8F" w14:textId="77777777" w:rsidR="000C6AD9" w:rsidRPr="00761319" w:rsidRDefault="000C6AD9" w:rsidP="000C6AD9">
      <w:pPr>
        <w:pStyle w:val="Sidehoved"/>
        <w:tabs>
          <w:tab w:val="left" w:pos="3261"/>
        </w:tabs>
        <w:ind w:left="113"/>
        <w:rPr>
          <w:sz w:val="16"/>
          <w:lang w:val="da-DK"/>
        </w:rPr>
      </w:pPr>
      <w:r w:rsidRPr="00761319">
        <w:rPr>
          <w:noProof/>
          <w:sz w:val="16"/>
          <w:lang w:val="da-DK"/>
        </w:rPr>
        <w:lastRenderedPageBreak/>
        <w:t>efter synkning</w:t>
      </w:r>
      <w:r w:rsidRPr="00761319">
        <w:rPr>
          <w:noProof/>
          <w:sz w:val="16"/>
          <w:vertAlign w:val="superscript"/>
          <w:lang w:val="da-DK"/>
        </w:rPr>
        <w:t>5)</w:t>
      </w:r>
      <w:r w:rsidRPr="00761319">
        <w:rPr>
          <w:noProof/>
          <w:sz w:val="16"/>
          <w:lang w:val="da-DK"/>
        </w:rPr>
        <w:t>:</w:t>
      </w:r>
      <w:r w:rsidRPr="00761319">
        <w:rPr>
          <w:lang w:val="da-DK"/>
        </w:rPr>
        <w:tab/>
      </w:r>
      <w:r w:rsidRPr="00761319">
        <w:rPr>
          <w:noProof/>
          <w:sz w:val="16"/>
          <w:lang w:val="da-DK"/>
        </w:rPr>
        <w:t>drik straks en stor mængde vand, opkastning må ikke fremprovokeres</w:t>
      </w:r>
    </w:p>
    <w:p w14:paraId="21B5A0B0" w14:textId="77777777" w:rsidR="000C6AD9" w:rsidRPr="00761319" w:rsidRDefault="000C6AD9" w:rsidP="000C6AD9">
      <w:pPr>
        <w:pStyle w:val="Sidehoved"/>
        <w:spacing w:before="120" w:after="120"/>
        <w:rPr>
          <w:b/>
          <w:sz w:val="16"/>
          <w:lang w:val="da-DK"/>
        </w:rPr>
      </w:pPr>
      <w:r w:rsidRPr="00761319">
        <w:rPr>
          <w:b/>
          <w:sz w:val="16"/>
          <w:lang w:val="da-DK"/>
        </w:rPr>
        <w:t>Blybestanddele</w:t>
      </w:r>
    </w:p>
    <w:p w14:paraId="4FE23A15" w14:textId="77777777" w:rsidR="000C6AD9" w:rsidRPr="00761319" w:rsidRDefault="000C6AD9" w:rsidP="000C6AD9">
      <w:pPr>
        <w:pStyle w:val="Sidehoved"/>
        <w:tabs>
          <w:tab w:val="left" w:pos="3261"/>
        </w:tabs>
        <w:ind w:left="113"/>
        <w:rPr>
          <w:sz w:val="16"/>
          <w:lang w:val="da-DK"/>
        </w:rPr>
      </w:pPr>
      <w:r w:rsidRPr="00761319">
        <w:rPr>
          <w:sz w:val="16"/>
          <w:lang w:val="da-DK"/>
        </w:rPr>
        <w:t>efter hudkontakt:</w:t>
      </w:r>
      <w:r w:rsidRPr="00761319">
        <w:rPr>
          <w:sz w:val="16"/>
          <w:lang w:val="da-DK"/>
        </w:rPr>
        <w:tab/>
        <w:t>vask med vand og sæbe</w:t>
      </w:r>
    </w:p>
    <w:p w14:paraId="34DB0FAC" w14:textId="77777777" w:rsidR="000C6AD9" w:rsidRPr="00761319" w:rsidRDefault="000C6AD9" w:rsidP="000C6AD9">
      <w:pPr>
        <w:pStyle w:val="Sidehoved"/>
        <w:tabs>
          <w:tab w:val="left" w:pos="3261"/>
        </w:tabs>
        <w:ind w:left="113"/>
        <w:rPr>
          <w:sz w:val="16"/>
          <w:lang w:val="da-DK"/>
        </w:rPr>
      </w:pPr>
      <w:r w:rsidRPr="00761319">
        <w:rPr>
          <w:sz w:val="16"/>
          <w:lang w:val="da-DK"/>
        </w:rPr>
        <w:t>efter kontakt med øjnene:</w:t>
      </w:r>
      <w:r w:rsidRPr="00761319">
        <w:rPr>
          <w:sz w:val="16"/>
          <w:lang w:val="da-DK"/>
        </w:rPr>
        <w:tab/>
      </w:r>
      <w:r w:rsidRPr="00AB47F8">
        <w:rPr>
          <w:noProof/>
          <w:sz w:val="16"/>
          <w:lang w:val="da-DK"/>
        </w:rPr>
        <w:t>skyl under rindende vand i mindst 15 minutter</w:t>
      </w:r>
    </w:p>
    <w:p w14:paraId="52F4FD5E" w14:textId="77777777" w:rsidR="000C6AD9" w:rsidRPr="00AB47F8" w:rsidRDefault="000C6AD9" w:rsidP="000C6AD9">
      <w:pPr>
        <w:pStyle w:val="Sidehoved"/>
        <w:spacing w:before="120" w:after="120"/>
        <w:rPr>
          <w:b/>
          <w:i/>
          <w:sz w:val="14"/>
          <w:lang w:val="da-DK"/>
        </w:rPr>
      </w:pPr>
      <w:r w:rsidRPr="00AB47F8">
        <w:rPr>
          <w:b/>
          <w:i/>
          <w:noProof/>
          <w:sz w:val="14"/>
          <w:vertAlign w:val="superscript"/>
          <w:lang w:val="da-DK"/>
        </w:rPr>
        <w:t xml:space="preserve">5) </w:t>
      </w:r>
      <w:r w:rsidRPr="00AB47F8">
        <w:rPr>
          <w:b/>
          <w:i/>
          <w:noProof/>
          <w:sz w:val="14"/>
          <w:lang w:val="da-DK"/>
        </w:rPr>
        <w:t>Søg lægehjælp</w:t>
      </w:r>
    </w:p>
    <w:p w14:paraId="1BA8EEB8"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t>5.</w:t>
      </w:r>
      <w:r w:rsidRPr="00761319">
        <w:rPr>
          <w:b/>
          <w:lang w:val="da-DK"/>
        </w:rPr>
        <w:tab/>
        <w:t>Brandbekæmpelse</w:t>
      </w:r>
    </w:p>
    <w:p w14:paraId="3ADACE14" w14:textId="77777777" w:rsidR="000C6AD9" w:rsidRPr="00761319" w:rsidRDefault="000C6AD9" w:rsidP="000C6AD9">
      <w:pPr>
        <w:pStyle w:val="Sidehoved"/>
        <w:spacing w:before="120" w:after="120"/>
        <w:rPr>
          <w:b/>
          <w:sz w:val="16"/>
          <w:lang w:val="da-DK"/>
        </w:rPr>
      </w:pPr>
      <w:r w:rsidRPr="00761319">
        <w:rPr>
          <w:b/>
          <w:sz w:val="16"/>
          <w:lang w:val="da-DK"/>
        </w:rPr>
        <w:t>Egnede slukningsmidler:</w:t>
      </w:r>
    </w:p>
    <w:p w14:paraId="7720A8CF" w14:textId="77777777" w:rsidR="000C6AD9" w:rsidRPr="00761319" w:rsidRDefault="000C6AD9" w:rsidP="000C6AD9">
      <w:pPr>
        <w:pStyle w:val="Sidehoved"/>
        <w:jc w:val="both"/>
        <w:rPr>
          <w:sz w:val="16"/>
          <w:lang w:val="da-DK"/>
        </w:rPr>
      </w:pPr>
      <w:r w:rsidRPr="00761319">
        <w:rPr>
          <w:noProof/>
          <w:sz w:val="16"/>
          <w:lang w:val="da-DK"/>
        </w:rPr>
        <w:t>CO</w:t>
      </w:r>
      <w:r w:rsidRPr="00761319">
        <w:rPr>
          <w:noProof/>
          <w:sz w:val="16"/>
          <w:vertAlign w:val="subscript"/>
          <w:lang w:val="da-DK"/>
        </w:rPr>
        <w:t>2</w:t>
      </w:r>
      <w:r w:rsidRPr="00761319">
        <w:rPr>
          <w:noProof/>
          <w:sz w:val="16"/>
          <w:lang w:val="da-DK"/>
        </w:rPr>
        <w:t xml:space="preserve"> er det mest effektive brandslukningsmiddel. Vand, skum og tørpulver er også egnede stoffer. Hvis der anvendes tørpulver, kan det forårsage følgeskader.</w:t>
      </w:r>
      <w:r w:rsidRPr="00761319">
        <w:rPr>
          <w:sz w:val="16"/>
          <w:lang w:val="da-DK"/>
        </w:rPr>
        <w:t xml:space="preserve"> </w:t>
      </w:r>
    </w:p>
    <w:p w14:paraId="3AF8FB58" w14:textId="77777777" w:rsidR="000C6AD9" w:rsidRPr="00761319" w:rsidRDefault="000C6AD9" w:rsidP="000C6AD9">
      <w:pPr>
        <w:pStyle w:val="Sidehoved"/>
        <w:spacing w:before="120" w:after="120"/>
        <w:rPr>
          <w:b/>
          <w:sz w:val="16"/>
          <w:lang w:val="da-DK"/>
        </w:rPr>
      </w:pPr>
      <w:r w:rsidRPr="00761319">
        <w:rPr>
          <w:b/>
          <w:sz w:val="16"/>
          <w:lang w:val="da-DK"/>
        </w:rPr>
        <w:t>Uegnede slukningsmidler:</w:t>
      </w:r>
    </w:p>
    <w:p w14:paraId="7CCF3967" w14:textId="77777777" w:rsidR="000C6AD9" w:rsidRPr="00761319" w:rsidRDefault="000C6AD9" w:rsidP="000C6AD9">
      <w:pPr>
        <w:pStyle w:val="Sidehoved"/>
        <w:rPr>
          <w:sz w:val="16"/>
          <w:lang w:val="da-DK"/>
        </w:rPr>
      </w:pPr>
      <w:r w:rsidRPr="00761319">
        <w:rPr>
          <w:sz w:val="16"/>
          <w:lang w:val="da-DK"/>
        </w:rPr>
        <w:t>Vand, hvis batterispændingen er over 120 V</w:t>
      </w:r>
    </w:p>
    <w:p w14:paraId="34DA2DD6" w14:textId="77777777" w:rsidR="000C6AD9" w:rsidRPr="00761319" w:rsidRDefault="000C6AD9" w:rsidP="000C6AD9">
      <w:pPr>
        <w:pStyle w:val="Sidehoved"/>
        <w:spacing w:before="120" w:after="120"/>
        <w:rPr>
          <w:b/>
          <w:sz w:val="16"/>
          <w:lang w:val="da-DK"/>
        </w:rPr>
      </w:pPr>
      <w:r w:rsidRPr="00761319">
        <w:rPr>
          <w:b/>
          <w:sz w:val="16"/>
          <w:lang w:val="da-DK"/>
        </w:rPr>
        <w:t>Særligt beskyttelsesudstyr:</w:t>
      </w:r>
    </w:p>
    <w:p w14:paraId="311D49AD" w14:textId="77777777" w:rsidR="000C6AD9" w:rsidRPr="00761319" w:rsidRDefault="000C6AD9" w:rsidP="000C6AD9">
      <w:pPr>
        <w:pStyle w:val="Sidehoved"/>
        <w:jc w:val="both"/>
        <w:rPr>
          <w:noProof/>
          <w:sz w:val="16"/>
          <w:lang w:val="da-DK"/>
        </w:rPr>
      </w:pPr>
      <w:r w:rsidRPr="00761319">
        <w:rPr>
          <w:noProof/>
          <w:sz w:val="16"/>
          <w:lang w:val="da-DK"/>
        </w:rPr>
        <w:t>Beskyttelsesbriller, åndedrætsværn, syrebestandigt udstyr, syrebestandig beklædning i tilfælde af større stationære batterianlæg, eller hvor der opbevares større mængder.</w:t>
      </w:r>
      <w:r w:rsidRPr="00761319">
        <w:rPr>
          <w:lang w:val="da-DK"/>
        </w:rPr>
        <w:tab/>
      </w:r>
      <w:r w:rsidRPr="00761319">
        <w:rPr>
          <w:lang w:val="da-DK"/>
        </w:rPr>
        <w:tab/>
      </w:r>
    </w:p>
    <w:p w14:paraId="4BA05102" w14:textId="56CE1649"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jc w:val="both"/>
        <w:rPr>
          <w:b/>
          <w:lang w:val="da-DK"/>
        </w:rPr>
      </w:pPr>
      <w:r>
        <w:rPr>
          <w:b/>
          <w:lang w:val="da-DK"/>
        </w:rPr>
        <w:t>6.</w:t>
      </w:r>
      <w:r w:rsidRPr="00761319">
        <w:rPr>
          <w:b/>
          <w:lang w:val="da-DK"/>
        </w:rPr>
        <w:tab/>
        <w:t>Forholdsregler overfor udslip ved uheld</w:t>
      </w:r>
    </w:p>
    <w:p w14:paraId="6050876D" w14:textId="77777777" w:rsidR="000C6AD9" w:rsidRPr="00761319" w:rsidRDefault="000C6AD9" w:rsidP="000C6AD9">
      <w:pPr>
        <w:pStyle w:val="Sidehoved"/>
        <w:jc w:val="both"/>
        <w:rPr>
          <w:color w:val="000000"/>
          <w:sz w:val="16"/>
          <w:lang w:val="da-DK"/>
        </w:rPr>
      </w:pPr>
      <w:r w:rsidRPr="00761319">
        <w:rPr>
          <w:sz w:val="16"/>
          <w:lang w:val="da-DK"/>
        </w:rPr>
        <w:t>Disse oplysninger er kun relevante, hvis batteriet går i stykker, og indholdet frigøres.</w:t>
      </w:r>
    </w:p>
    <w:p w14:paraId="0C68484D" w14:textId="77777777" w:rsidR="000C6AD9" w:rsidRPr="00761319" w:rsidRDefault="000C6AD9" w:rsidP="000C6AD9">
      <w:pPr>
        <w:pStyle w:val="Sidehoved"/>
        <w:jc w:val="both"/>
        <w:rPr>
          <w:noProof/>
          <w:sz w:val="16"/>
          <w:lang w:val="da-DK"/>
        </w:rPr>
      </w:pPr>
      <w:r w:rsidRPr="00761319">
        <w:rPr>
          <w:noProof/>
          <w:sz w:val="16"/>
          <w:lang w:val="da-DK"/>
        </w:rPr>
        <w:t>I tilfælde af udslip bruges et bindemiddel (sand, lime, natriumcarbonat) til neutralisering. Det anvendte bindemiddel skal bortskaffes under hensyntagen til lokale retningslinjer for affaldshåndtering. Lad ikke elektrolytten trænge ned i kloaksystemet, i jord eller vandveje.</w:t>
      </w:r>
    </w:p>
    <w:p w14:paraId="17AA7470"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t>7.</w:t>
      </w:r>
      <w:r w:rsidRPr="00761319">
        <w:rPr>
          <w:b/>
          <w:lang w:val="da-DK"/>
        </w:rPr>
        <w:tab/>
        <w:t>Håndtering og opbevaring</w:t>
      </w:r>
    </w:p>
    <w:p w14:paraId="0141A497" w14:textId="77777777" w:rsidR="000C6AD9" w:rsidRPr="00761319" w:rsidRDefault="000C6AD9" w:rsidP="000C6AD9">
      <w:pPr>
        <w:pStyle w:val="Sidehoved"/>
        <w:jc w:val="both"/>
        <w:rPr>
          <w:noProof/>
          <w:sz w:val="16"/>
          <w:lang w:val="da-DK"/>
        </w:rPr>
      </w:pPr>
      <w:r w:rsidRPr="00761319">
        <w:rPr>
          <w:noProof/>
          <w:sz w:val="16"/>
          <w:lang w:val="da-DK"/>
        </w:rPr>
        <w:t>Opbevares overdækket under kølige forhold. For fuldt opladede blysyre-batterier er dette i intervallet fra -40 op til +60 ºC. Hvis det er muligt at have afladede batterier under kolde betingelser, anbefales det, at den lavere temperaturgrænse ændres for at undgå frysning:</w:t>
      </w:r>
    </w:p>
    <w:p w14:paraId="4E53D54D" w14:textId="77777777" w:rsidR="000C6AD9" w:rsidRPr="00761319" w:rsidRDefault="000C6AD9" w:rsidP="000C6AD9">
      <w:pPr>
        <w:pStyle w:val="Sidehoved"/>
        <w:jc w:val="both"/>
        <w:rPr>
          <w:noProof/>
          <w:sz w:val="16"/>
          <w:lang w:val="da-DK"/>
        </w:rPr>
      </w:pPr>
      <w:r w:rsidRPr="00761319">
        <w:rPr>
          <w:noProof/>
          <w:sz w:val="16"/>
          <w:lang w:val="da-DK"/>
        </w:rPr>
        <w:t xml:space="preserve"> -30 ºC ved en ladetilstand på 75 %,</w:t>
      </w:r>
    </w:p>
    <w:p w14:paraId="012AB768" w14:textId="77777777" w:rsidR="000C6AD9" w:rsidRPr="00761319" w:rsidRDefault="000C6AD9" w:rsidP="000C6AD9">
      <w:pPr>
        <w:pStyle w:val="Sidehoved"/>
        <w:jc w:val="both"/>
        <w:rPr>
          <w:noProof/>
          <w:sz w:val="16"/>
          <w:lang w:val="da-DK"/>
        </w:rPr>
      </w:pPr>
      <w:r w:rsidRPr="00761319">
        <w:rPr>
          <w:noProof/>
          <w:sz w:val="16"/>
          <w:lang w:val="da-DK"/>
        </w:rPr>
        <w:t xml:space="preserve"> -20 ºC ved en ladetilstand på 50 %,</w:t>
      </w:r>
    </w:p>
    <w:p w14:paraId="5ECAB3D9" w14:textId="77777777" w:rsidR="000C6AD9" w:rsidRPr="00761319" w:rsidRDefault="000C6AD9" w:rsidP="000C6AD9">
      <w:pPr>
        <w:pStyle w:val="Sidehoved"/>
        <w:jc w:val="both"/>
        <w:rPr>
          <w:noProof/>
          <w:sz w:val="16"/>
          <w:lang w:val="da-DK"/>
        </w:rPr>
      </w:pPr>
      <w:r w:rsidRPr="00761319">
        <w:rPr>
          <w:noProof/>
          <w:sz w:val="16"/>
          <w:lang w:val="da-DK"/>
        </w:rPr>
        <w:t xml:space="preserve"> og -10 ºC ved en ladetilstand på 25 %. </w:t>
      </w:r>
    </w:p>
    <w:p w14:paraId="216265F9" w14:textId="77777777" w:rsidR="000C6AD9" w:rsidRPr="00761319" w:rsidRDefault="000C6AD9" w:rsidP="000C6AD9">
      <w:pPr>
        <w:pStyle w:val="Sidehoved"/>
        <w:jc w:val="both"/>
        <w:rPr>
          <w:noProof/>
          <w:sz w:val="16"/>
          <w:lang w:val="da-DK"/>
        </w:rPr>
      </w:pPr>
      <w:r w:rsidRPr="00761319">
        <w:rPr>
          <w:noProof/>
          <w:sz w:val="16"/>
          <w:lang w:val="da-DK"/>
        </w:rPr>
        <w:t>Dette vil hjælpe med at forhindre kortslutninger og beskadigelse af batterierne.</w:t>
      </w:r>
    </w:p>
    <w:p w14:paraId="56EED41A" w14:textId="77777777" w:rsidR="000C6AD9" w:rsidRPr="00761319" w:rsidRDefault="000C6AD9" w:rsidP="000C6AD9">
      <w:pPr>
        <w:pStyle w:val="Sidehoved"/>
        <w:jc w:val="both"/>
        <w:rPr>
          <w:noProof/>
          <w:sz w:val="16"/>
          <w:lang w:val="da-DK"/>
        </w:rPr>
      </w:pPr>
      <w:r w:rsidRPr="00761319">
        <w:rPr>
          <w:noProof/>
          <w:sz w:val="16"/>
          <w:lang w:val="da-DK"/>
        </w:rPr>
        <w:t xml:space="preserve">Batterierne indeholder elektrolyt (fortyndet svovlsyre), så batterierne skal opbevares lodret. Hvis der opbevares større mængder batterier, anbefalets det at rådføre sig med de regionale myndigheder med kompetence i at beskytte grundvandet. </w:t>
      </w:r>
    </w:p>
    <w:p w14:paraId="234BD0B3" w14:textId="77777777" w:rsidR="000C6AD9" w:rsidRPr="00761319" w:rsidRDefault="000C6AD9" w:rsidP="000C6AD9">
      <w:pPr>
        <w:pStyle w:val="Sidehoved"/>
        <w:rPr>
          <w:sz w:val="18"/>
          <w:lang w:val="da-DK"/>
        </w:rPr>
      </w:pPr>
      <w:r w:rsidRPr="00761319">
        <w:rPr>
          <w:sz w:val="18"/>
          <w:lang w:val="da-DK"/>
        </w:rPr>
        <w:br w:type="page"/>
      </w:r>
    </w:p>
    <w:p w14:paraId="2E92220B"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lastRenderedPageBreak/>
        <w:t>8.</w:t>
      </w:r>
      <w:r w:rsidRPr="00761319">
        <w:rPr>
          <w:b/>
          <w:lang w:val="da-DK"/>
        </w:rPr>
        <w:tab/>
        <w:t>Eksponeringskontrol/personlige værnemidler</w:t>
      </w:r>
    </w:p>
    <w:p w14:paraId="3730D09F" w14:textId="77777777" w:rsidR="000C6AD9" w:rsidRPr="00761319" w:rsidRDefault="000C6AD9" w:rsidP="000C6AD9">
      <w:pPr>
        <w:pStyle w:val="Sidehoved"/>
        <w:spacing w:before="120" w:after="120"/>
        <w:rPr>
          <w:b/>
          <w:sz w:val="16"/>
          <w:lang w:val="da-DK"/>
        </w:rPr>
      </w:pPr>
      <w:r w:rsidRPr="00761319">
        <w:rPr>
          <w:b/>
          <w:sz w:val="16"/>
          <w:lang w:val="da-DK"/>
        </w:rPr>
        <w:t>8.1 Bly og blybestanddele</w:t>
      </w:r>
    </w:p>
    <w:p w14:paraId="66C02852" w14:textId="77777777" w:rsidR="000C6AD9" w:rsidRPr="00761319" w:rsidRDefault="000C6AD9" w:rsidP="000C6AD9">
      <w:pPr>
        <w:pStyle w:val="Sidehoved"/>
        <w:spacing w:after="120"/>
        <w:jc w:val="both"/>
        <w:rPr>
          <w:sz w:val="16"/>
          <w:lang w:val="da-DK"/>
        </w:rPr>
      </w:pPr>
      <w:r w:rsidRPr="00761319">
        <w:rPr>
          <w:sz w:val="16"/>
          <w:lang w:val="da-DK"/>
        </w:rPr>
        <w:t>Ingen eksponering over for bly og blyholdig batteripasta under normale brugsforhold.</w:t>
      </w:r>
    </w:p>
    <w:p w14:paraId="74D7B358" w14:textId="77777777" w:rsidR="000C6AD9" w:rsidRPr="00761319" w:rsidRDefault="000C6AD9" w:rsidP="000C6AD9">
      <w:pPr>
        <w:pStyle w:val="Sidehoved"/>
        <w:spacing w:before="120" w:after="120"/>
        <w:rPr>
          <w:b/>
          <w:sz w:val="16"/>
          <w:lang w:val="da-DK"/>
        </w:rPr>
      </w:pPr>
      <w:r w:rsidRPr="00761319">
        <w:rPr>
          <w:b/>
          <w:sz w:val="16"/>
          <w:lang w:val="da-DK"/>
        </w:rPr>
        <w:t>8.2 Elektrolyt (svovlsyre)</w:t>
      </w:r>
    </w:p>
    <w:p w14:paraId="120823D8" w14:textId="77777777" w:rsidR="000C6AD9" w:rsidRPr="00761319" w:rsidRDefault="000C6AD9" w:rsidP="000C6AD9">
      <w:pPr>
        <w:pStyle w:val="Sidehoved"/>
        <w:rPr>
          <w:sz w:val="16"/>
          <w:lang w:val="da-DK"/>
        </w:rPr>
      </w:pPr>
      <w:r w:rsidRPr="00761319">
        <w:rPr>
          <w:sz w:val="16"/>
          <w:lang w:val="da-DK"/>
        </w:rPr>
        <w:t xml:space="preserve">Eksponering over for svovlsyre og syretåge kan opstå under opfyldning og opladning. </w:t>
      </w:r>
      <w:r w:rsidRPr="0055570D">
        <w:rPr>
          <w:sz w:val="16"/>
          <w:lang w:val="da-DK"/>
        </w:rPr>
        <w:t>Grænseværdierne for erhvervsmæssig eksponering for svovlsyretåge reguleres nationalt.</w:t>
      </w:r>
      <w:r w:rsidRPr="00761319">
        <w:rPr>
          <w:sz w:val="16"/>
          <w:lang w:val="da-DK"/>
        </w:rPr>
        <w:t xml:space="preserve"> </w:t>
      </w:r>
    </w:p>
    <w:p w14:paraId="5D53C619" w14:textId="77777777" w:rsidR="000C6AD9" w:rsidRPr="0055570D" w:rsidRDefault="000C6AD9" w:rsidP="000C6AD9">
      <w:pPr>
        <w:pStyle w:val="Sidehoved"/>
        <w:tabs>
          <w:tab w:val="left" w:pos="2410"/>
        </w:tabs>
        <w:rPr>
          <w:sz w:val="16"/>
          <w:lang w:val="da-DK"/>
        </w:rPr>
      </w:pPr>
      <w:r w:rsidRPr="0055570D">
        <w:rPr>
          <w:noProof/>
          <w:sz w:val="16"/>
          <w:lang w:val="da-DK"/>
        </w:rPr>
        <w:t>Fareklasse:</w:t>
      </w:r>
      <w:r w:rsidRPr="0055570D">
        <w:rPr>
          <w:lang w:val="da-DK"/>
        </w:rPr>
        <w:tab/>
      </w:r>
      <w:r w:rsidRPr="0055570D">
        <w:rPr>
          <w:sz w:val="16"/>
          <w:lang w:val="da-DK"/>
        </w:rPr>
        <w:t>Skin corrosive</w:t>
      </w:r>
      <w:r w:rsidRPr="0055570D">
        <w:rPr>
          <w:lang w:val="da-DK"/>
        </w:rPr>
        <w:t xml:space="preserve"> </w:t>
      </w:r>
      <w:r w:rsidRPr="0055570D">
        <w:rPr>
          <w:noProof/>
          <w:sz w:val="16"/>
          <w:lang w:val="da-DK"/>
        </w:rPr>
        <w:t>1A</w:t>
      </w:r>
    </w:p>
    <w:p w14:paraId="71E3827F" w14:textId="77777777" w:rsidR="000C6AD9" w:rsidRPr="00761319" w:rsidRDefault="000C6AD9" w:rsidP="000C6AD9">
      <w:pPr>
        <w:pStyle w:val="Sidehoved"/>
        <w:tabs>
          <w:tab w:val="left" w:pos="2410"/>
        </w:tabs>
        <w:rPr>
          <w:sz w:val="16"/>
          <w:lang w:val="da-DK"/>
        </w:rPr>
      </w:pPr>
      <w:r w:rsidRPr="00AB47F8">
        <w:rPr>
          <w:noProof/>
          <w:sz w:val="16"/>
          <w:lang w:val="da-DK"/>
        </w:rPr>
        <w:t>Værnemidler</w:t>
      </w:r>
      <w:r w:rsidRPr="00761319">
        <w:rPr>
          <w:noProof/>
          <w:sz w:val="16"/>
          <w:lang w:val="da-DK"/>
        </w:rPr>
        <w:t>:</w:t>
      </w:r>
      <w:r w:rsidRPr="00761319">
        <w:rPr>
          <w:sz w:val="16"/>
          <w:lang w:val="da-DK"/>
        </w:rPr>
        <w:t xml:space="preserve"> </w:t>
      </w:r>
      <w:r w:rsidRPr="00761319">
        <w:rPr>
          <w:sz w:val="16"/>
          <w:lang w:val="da-DK"/>
        </w:rPr>
        <w:tab/>
      </w:r>
      <w:r w:rsidRPr="00761319">
        <w:rPr>
          <w:noProof/>
          <w:sz w:val="16"/>
          <w:lang w:val="da-DK"/>
        </w:rPr>
        <w:t>P280</w:t>
      </w:r>
      <w:r w:rsidRPr="00761319">
        <w:rPr>
          <w:sz w:val="16"/>
          <w:lang w:val="da-DK"/>
        </w:rPr>
        <w:t xml:space="preserve"> </w:t>
      </w:r>
      <w:r w:rsidRPr="00761319">
        <w:rPr>
          <w:sz w:val="16"/>
          <w:lang w:val="da-DK"/>
        </w:rPr>
        <w:tab/>
        <w:t>Bær beskyttelseshandsker/beskyttelsestøj/øjenbeskyttelse/ansigtsbeskyttelse.</w:t>
      </w:r>
    </w:p>
    <w:p w14:paraId="40124509" w14:textId="77777777" w:rsidR="000C6AD9" w:rsidRPr="00761319" w:rsidRDefault="000C6AD9" w:rsidP="000C6AD9">
      <w:pPr>
        <w:pStyle w:val="Sidehoved"/>
        <w:rPr>
          <w:sz w:val="16"/>
          <w:lang w:val="da-DK"/>
        </w:rPr>
      </w:pPr>
      <w:r w:rsidRPr="00761319">
        <w:rPr>
          <w:sz w:val="16"/>
          <w:lang w:val="da-DK"/>
        </w:rPr>
        <w:t>CAS-nr.:</w:t>
      </w:r>
      <w:r w:rsidRPr="00761319">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Pr>
          <w:sz w:val="16"/>
          <w:lang w:val="da-DK"/>
        </w:rPr>
        <w:tab/>
      </w:r>
      <w:r w:rsidRPr="00761319">
        <w:rPr>
          <w:sz w:val="16"/>
          <w:lang w:val="da-DK"/>
        </w:rPr>
        <w:t>7664-93-9</w:t>
      </w:r>
    </w:p>
    <w:p w14:paraId="17EF50B3" w14:textId="77777777" w:rsidR="000C6AD9" w:rsidRPr="00761319" w:rsidRDefault="000C6AD9" w:rsidP="000C6AD9">
      <w:pPr>
        <w:pStyle w:val="Sidehoved"/>
        <w:tabs>
          <w:tab w:val="left" w:pos="2410"/>
        </w:tabs>
        <w:rPr>
          <w:sz w:val="16"/>
          <w:lang w:val="da-DK"/>
        </w:rPr>
      </w:pPr>
      <w:r w:rsidRPr="00AB47F8">
        <w:rPr>
          <w:noProof/>
          <w:sz w:val="16"/>
          <w:lang w:val="da-DK"/>
        </w:rPr>
        <w:t>Faresætning</w:t>
      </w:r>
      <w:r w:rsidRPr="00761319">
        <w:rPr>
          <w:noProof/>
          <w:sz w:val="16"/>
          <w:lang w:val="da-DK"/>
        </w:rPr>
        <w:t>:</w:t>
      </w:r>
      <w:r w:rsidRPr="00761319">
        <w:rPr>
          <w:sz w:val="16"/>
          <w:lang w:val="da-DK"/>
        </w:rPr>
        <w:tab/>
      </w:r>
      <w:r w:rsidRPr="00761319">
        <w:rPr>
          <w:noProof/>
          <w:sz w:val="16"/>
          <w:lang w:val="da-DK"/>
        </w:rPr>
        <w:t>H314</w:t>
      </w:r>
      <w:r w:rsidRPr="00761319">
        <w:rPr>
          <w:sz w:val="16"/>
          <w:lang w:val="da-DK"/>
        </w:rPr>
        <w:tab/>
        <w:t>Forårsager svære ætsninger af huden og øjenskader</w:t>
      </w:r>
    </w:p>
    <w:p w14:paraId="52F7A21E" w14:textId="77777777" w:rsidR="000C6AD9" w:rsidRPr="00761319" w:rsidRDefault="000C6AD9" w:rsidP="000C6AD9">
      <w:pPr>
        <w:pStyle w:val="Sidehoved"/>
        <w:ind w:left="2410" w:hanging="2410"/>
        <w:rPr>
          <w:sz w:val="16"/>
          <w:lang w:val="da-DK"/>
        </w:rPr>
      </w:pPr>
      <w:r w:rsidRPr="00AB47F8">
        <w:rPr>
          <w:noProof/>
          <w:sz w:val="16"/>
          <w:lang w:val="da-DK"/>
        </w:rPr>
        <w:t>Sikkerhedssætninger</w:t>
      </w:r>
      <w:r w:rsidRPr="00761319">
        <w:rPr>
          <w:noProof/>
          <w:sz w:val="16"/>
          <w:lang w:val="da-DK"/>
        </w:rPr>
        <w:t>:</w:t>
      </w:r>
      <w:r w:rsidRPr="00761319">
        <w:rPr>
          <w:sz w:val="16"/>
          <w:lang w:val="da-DK"/>
        </w:rPr>
        <w:tab/>
      </w:r>
      <w:r w:rsidRPr="00761319">
        <w:rPr>
          <w:noProof/>
          <w:sz w:val="16"/>
          <w:lang w:val="da-DK"/>
        </w:rPr>
        <w:t>P102</w:t>
      </w:r>
      <w:r w:rsidRPr="00761319">
        <w:rPr>
          <w:sz w:val="16"/>
          <w:lang w:val="da-DK"/>
        </w:rPr>
        <w:tab/>
        <w:t>Opbevares utilgængeligt for børn</w:t>
      </w:r>
    </w:p>
    <w:p w14:paraId="0113307E" w14:textId="77777777" w:rsidR="000C6AD9" w:rsidRPr="00761319" w:rsidRDefault="000C6AD9" w:rsidP="000C6AD9">
      <w:pPr>
        <w:pStyle w:val="Sidehoved"/>
        <w:ind w:left="2410" w:hanging="2410"/>
        <w:rPr>
          <w:sz w:val="16"/>
          <w:lang w:val="da-DK"/>
        </w:rPr>
      </w:pPr>
      <w:r w:rsidRPr="00761319">
        <w:rPr>
          <w:sz w:val="16"/>
          <w:lang w:val="da-DK"/>
        </w:rPr>
        <w:tab/>
      </w:r>
      <w:r w:rsidRPr="00761319">
        <w:rPr>
          <w:noProof/>
          <w:sz w:val="16"/>
          <w:lang w:val="da-DK"/>
        </w:rPr>
        <w:t>P210</w:t>
      </w:r>
      <w:r w:rsidRPr="00761319">
        <w:rPr>
          <w:sz w:val="16"/>
          <w:lang w:val="da-DK"/>
        </w:rPr>
        <w:tab/>
        <w:t>Holdes væk fra varme, varme overflader, gnister, åben ild og andre antændelseskilder. Rygning forbudt.</w:t>
      </w:r>
    </w:p>
    <w:p w14:paraId="58381236" w14:textId="77777777" w:rsidR="000C6AD9" w:rsidRPr="00761319" w:rsidRDefault="000C6AD9" w:rsidP="000C6AD9">
      <w:pPr>
        <w:pStyle w:val="Sidehoved"/>
        <w:ind w:left="2410" w:hanging="2410"/>
        <w:rPr>
          <w:lang w:val="da-DK"/>
        </w:rPr>
      </w:pPr>
      <w:r w:rsidRPr="00761319">
        <w:rPr>
          <w:sz w:val="16"/>
          <w:lang w:val="da-DK"/>
        </w:rPr>
        <w:tab/>
        <w:t>P303+P361+P353</w:t>
      </w:r>
      <w:r w:rsidRPr="00761319">
        <w:rPr>
          <w:sz w:val="16"/>
          <w:lang w:val="da-DK"/>
        </w:rPr>
        <w:tab/>
        <w:t>VED KONTAKT MED HUDEN (eller håret): Tilsmudset tøj tages straks af/fjernes,</w:t>
      </w:r>
      <w:r w:rsidRPr="00761319">
        <w:rPr>
          <w:sz w:val="16"/>
          <w:lang w:val="da-DK"/>
        </w:rPr>
        <w:tab/>
        <w:t>Skyl [eller brus] huden med vand</w:t>
      </w:r>
    </w:p>
    <w:p w14:paraId="7A1F838C" w14:textId="77777777" w:rsidR="000C6AD9" w:rsidRPr="00761319" w:rsidRDefault="000C6AD9" w:rsidP="000C6AD9">
      <w:pPr>
        <w:pStyle w:val="Sidehoved"/>
        <w:ind w:left="2410" w:hanging="2410"/>
        <w:rPr>
          <w:lang w:val="da-DK"/>
        </w:rPr>
      </w:pPr>
      <w:r w:rsidRPr="00761319">
        <w:rPr>
          <w:sz w:val="16"/>
          <w:lang w:val="da-DK"/>
        </w:rPr>
        <w:tab/>
      </w:r>
      <w:r w:rsidRPr="00761319">
        <w:rPr>
          <w:noProof/>
          <w:sz w:val="16"/>
          <w:lang w:val="da-DK"/>
        </w:rPr>
        <w:t>P305+P351+P338</w:t>
      </w:r>
      <w:r w:rsidRPr="00761319">
        <w:rPr>
          <w:sz w:val="16"/>
          <w:lang w:val="da-DK"/>
        </w:rPr>
        <w:t xml:space="preserve"> </w:t>
      </w:r>
      <w:r w:rsidRPr="00761319">
        <w:rPr>
          <w:sz w:val="16"/>
          <w:lang w:val="da-DK"/>
        </w:rPr>
        <w:tab/>
        <w:t xml:space="preserve">VED KONTAKT MED ØJNENE: Skyl forsigtigt med vand </w:t>
      </w:r>
      <w:r w:rsidRPr="00761319">
        <w:rPr>
          <w:sz w:val="16"/>
          <w:lang w:val="da-DK"/>
        </w:rPr>
        <w:tab/>
        <w:t>i flere minutter. Fjern eventuelle kontaktlinser, hvis dette kan gøres let. Fortsæt skylning.</w:t>
      </w:r>
    </w:p>
    <w:p w14:paraId="260686AD" w14:textId="77777777" w:rsidR="000C6AD9" w:rsidRPr="00761319" w:rsidRDefault="000C6AD9" w:rsidP="000C6AD9">
      <w:pPr>
        <w:pStyle w:val="Sidehoved"/>
        <w:ind w:left="2410" w:hanging="2410"/>
        <w:rPr>
          <w:sz w:val="18"/>
          <w:lang w:val="da-DK"/>
        </w:rPr>
      </w:pPr>
      <w:r w:rsidRPr="00761319">
        <w:rPr>
          <w:sz w:val="16"/>
          <w:lang w:val="da-DK"/>
        </w:rPr>
        <w:tab/>
      </w:r>
      <w:r w:rsidRPr="00761319">
        <w:rPr>
          <w:noProof/>
          <w:sz w:val="16"/>
          <w:lang w:val="da-DK"/>
        </w:rPr>
        <w:t>P301+P331</w:t>
      </w:r>
      <w:r w:rsidRPr="00761319">
        <w:rPr>
          <w:sz w:val="16"/>
          <w:lang w:val="da-DK"/>
        </w:rPr>
        <w:tab/>
        <w:t>I TILFÆLDE AF INDTAGELSE: Skyl munden. Fremkald IKKE opkastning</w:t>
      </w:r>
    </w:p>
    <w:p w14:paraId="63695537"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t>9.</w:t>
      </w:r>
      <w:r w:rsidRPr="00761319">
        <w:rPr>
          <w:b/>
          <w:lang w:val="da-DK"/>
        </w:rPr>
        <w:tab/>
        <w:t>Fysiske og kemiske egenskaber</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10"/>
        <w:gridCol w:w="2126"/>
      </w:tblGrid>
      <w:tr w:rsidR="000C6AD9" w:rsidRPr="00761319" w14:paraId="457E0B68" w14:textId="77777777" w:rsidTr="002A2015">
        <w:tc>
          <w:tcPr>
            <w:tcW w:w="2410" w:type="dxa"/>
            <w:shd w:val="clear" w:color="auto" w:fill="FFFFFF"/>
          </w:tcPr>
          <w:p w14:paraId="5AF70BED" w14:textId="77777777" w:rsidR="000C6AD9" w:rsidRPr="00761319" w:rsidRDefault="000C6AD9" w:rsidP="002A2015">
            <w:pPr>
              <w:rPr>
                <w:sz w:val="16"/>
                <w:lang w:val="da-DK"/>
              </w:rPr>
            </w:pPr>
          </w:p>
        </w:tc>
        <w:tc>
          <w:tcPr>
            <w:tcW w:w="2410" w:type="dxa"/>
            <w:shd w:val="clear" w:color="auto" w:fill="FFFFFF"/>
          </w:tcPr>
          <w:p w14:paraId="529160FB" w14:textId="77777777" w:rsidR="000C6AD9" w:rsidRPr="00761319" w:rsidRDefault="000C6AD9" w:rsidP="002A2015">
            <w:pPr>
              <w:jc w:val="center"/>
              <w:rPr>
                <w:b/>
                <w:sz w:val="16"/>
                <w:lang w:val="da-DK"/>
              </w:rPr>
            </w:pPr>
            <w:r w:rsidRPr="00761319">
              <w:rPr>
                <w:b/>
                <w:noProof/>
                <w:sz w:val="16"/>
                <w:lang w:val="da-DK"/>
              </w:rPr>
              <w:t>Bly og blyforbindelser</w:t>
            </w:r>
          </w:p>
        </w:tc>
        <w:tc>
          <w:tcPr>
            <w:tcW w:w="2126" w:type="dxa"/>
            <w:shd w:val="clear" w:color="auto" w:fill="FFFFFF"/>
          </w:tcPr>
          <w:p w14:paraId="2E426DE1" w14:textId="77777777" w:rsidR="000C6AD9" w:rsidRPr="00761319" w:rsidRDefault="000C6AD9" w:rsidP="002A2015">
            <w:pPr>
              <w:jc w:val="center"/>
              <w:rPr>
                <w:lang w:val="da-DK"/>
              </w:rPr>
            </w:pPr>
            <w:r w:rsidRPr="00761319">
              <w:rPr>
                <w:b/>
                <w:sz w:val="16"/>
                <w:lang w:val="da-DK"/>
              </w:rPr>
              <w:t>Elektrolyt</w:t>
            </w:r>
            <w:r w:rsidRPr="00761319">
              <w:rPr>
                <w:lang w:val="da-DK"/>
              </w:rPr>
              <w:t xml:space="preserve"> </w:t>
            </w:r>
            <w:r w:rsidRPr="00761319">
              <w:rPr>
                <w:sz w:val="14"/>
                <w:lang w:val="da-DK"/>
              </w:rPr>
              <w:t>(fortyndet svovlsyre, 30 til 38,5%)</w:t>
            </w:r>
          </w:p>
        </w:tc>
      </w:tr>
      <w:tr w:rsidR="000C6AD9" w:rsidRPr="00761319" w14:paraId="5698A406" w14:textId="77777777" w:rsidTr="002A2015">
        <w:tc>
          <w:tcPr>
            <w:tcW w:w="2410" w:type="dxa"/>
            <w:tcBorders>
              <w:bottom w:val="nil"/>
            </w:tcBorders>
          </w:tcPr>
          <w:p w14:paraId="0F88773E" w14:textId="77777777" w:rsidR="000C6AD9" w:rsidRPr="00761319" w:rsidRDefault="000C6AD9" w:rsidP="002A2015">
            <w:pPr>
              <w:rPr>
                <w:b/>
                <w:sz w:val="16"/>
                <w:lang w:val="da-DK"/>
              </w:rPr>
            </w:pPr>
            <w:r w:rsidRPr="00761319">
              <w:rPr>
                <w:b/>
                <w:sz w:val="16"/>
                <w:lang w:val="da-DK"/>
              </w:rPr>
              <w:t>Udseende</w:t>
            </w:r>
          </w:p>
        </w:tc>
        <w:tc>
          <w:tcPr>
            <w:tcW w:w="2410" w:type="dxa"/>
            <w:tcBorders>
              <w:bottom w:val="nil"/>
            </w:tcBorders>
          </w:tcPr>
          <w:p w14:paraId="01532C91" w14:textId="77777777" w:rsidR="000C6AD9" w:rsidRPr="00761319" w:rsidRDefault="000C6AD9" w:rsidP="002A2015">
            <w:pPr>
              <w:jc w:val="center"/>
              <w:rPr>
                <w:sz w:val="16"/>
                <w:lang w:val="da-DK"/>
              </w:rPr>
            </w:pPr>
          </w:p>
        </w:tc>
        <w:tc>
          <w:tcPr>
            <w:tcW w:w="2126" w:type="dxa"/>
            <w:tcBorders>
              <w:bottom w:val="nil"/>
            </w:tcBorders>
          </w:tcPr>
          <w:p w14:paraId="6EE15C23" w14:textId="77777777" w:rsidR="000C6AD9" w:rsidRPr="00761319" w:rsidRDefault="000C6AD9" w:rsidP="002A2015">
            <w:pPr>
              <w:jc w:val="center"/>
              <w:rPr>
                <w:sz w:val="16"/>
                <w:lang w:val="da-DK"/>
              </w:rPr>
            </w:pPr>
          </w:p>
        </w:tc>
      </w:tr>
      <w:tr w:rsidR="000C6AD9" w:rsidRPr="00761319" w14:paraId="63A74758" w14:textId="77777777" w:rsidTr="002A2015">
        <w:tc>
          <w:tcPr>
            <w:tcW w:w="2410" w:type="dxa"/>
            <w:tcBorders>
              <w:top w:val="nil"/>
            </w:tcBorders>
          </w:tcPr>
          <w:p w14:paraId="38D9628E" w14:textId="77777777" w:rsidR="000C6AD9" w:rsidRPr="00761319" w:rsidRDefault="000C6AD9" w:rsidP="002A2015">
            <w:pPr>
              <w:jc w:val="right"/>
              <w:rPr>
                <w:i/>
                <w:sz w:val="14"/>
                <w:lang w:val="da-DK"/>
              </w:rPr>
            </w:pPr>
            <w:r w:rsidRPr="00761319">
              <w:rPr>
                <w:i/>
                <w:sz w:val="14"/>
                <w:lang w:val="da-DK"/>
              </w:rPr>
              <w:t>tilstandsform:</w:t>
            </w:r>
          </w:p>
          <w:p w14:paraId="06A6BC67" w14:textId="77777777" w:rsidR="000C6AD9" w:rsidRPr="00761319" w:rsidRDefault="000C6AD9" w:rsidP="002A2015">
            <w:pPr>
              <w:jc w:val="right"/>
              <w:rPr>
                <w:i/>
                <w:sz w:val="14"/>
                <w:lang w:val="da-DK"/>
              </w:rPr>
            </w:pPr>
            <w:r w:rsidRPr="00761319">
              <w:rPr>
                <w:i/>
                <w:sz w:val="14"/>
                <w:lang w:val="da-DK"/>
              </w:rPr>
              <w:t>farve:</w:t>
            </w:r>
          </w:p>
          <w:p w14:paraId="45967497" w14:textId="77777777" w:rsidR="000C6AD9" w:rsidRPr="00761319" w:rsidRDefault="000C6AD9" w:rsidP="002A2015">
            <w:pPr>
              <w:jc w:val="right"/>
              <w:rPr>
                <w:i/>
                <w:sz w:val="16"/>
                <w:lang w:val="da-DK"/>
              </w:rPr>
            </w:pPr>
            <w:r w:rsidRPr="00761319">
              <w:rPr>
                <w:i/>
                <w:sz w:val="14"/>
                <w:lang w:val="da-DK"/>
              </w:rPr>
              <w:t>lugt:</w:t>
            </w:r>
          </w:p>
        </w:tc>
        <w:tc>
          <w:tcPr>
            <w:tcW w:w="2410" w:type="dxa"/>
            <w:tcBorders>
              <w:top w:val="nil"/>
            </w:tcBorders>
          </w:tcPr>
          <w:p w14:paraId="38038F09" w14:textId="77777777" w:rsidR="000C6AD9" w:rsidRPr="00761319" w:rsidRDefault="000C6AD9" w:rsidP="002A2015">
            <w:pPr>
              <w:jc w:val="center"/>
              <w:rPr>
                <w:sz w:val="16"/>
                <w:lang w:val="da-DK"/>
              </w:rPr>
            </w:pPr>
            <w:r w:rsidRPr="00761319">
              <w:rPr>
                <w:sz w:val="16"/>
                <w:lang w:val="da-DK"/>
              </w:rPr>
              <w:t>stabil</w:t>
            </w:r>
          </w:p>
          <w:p w14:paraId="7B931F5D" w14:textId="77777777" w:rsidR="000C6AD9" w:rsidRPr="00761319" w:rsidRDefault="000C6AD9" w:rsidP="002A2015">
            <w:pPr>
              <w:jc w:val="center"/>
              <w:rPr>
                <w:sz w:val="16"/>
                <w:lang w:val="da-DK"/>
              </w:rPr>
            </w:pPr>
            <w:r w:rsidRPr="00761319">
              <w:rPr>
                <w:sz w:val="16"/>
                <w:lang w:val="da-DK"/>
              </w:rPr>
              <w:t>grå</w:t>
            </w:r>
          </w:p>
          <w:p w14:paraId="56271D7B" w14:textId="77777777" w:rsidR="000C6AD9" w:rsidRPr="00761319" w:rsidRDefault="000C6AD9" w:rsidP="002A2015">
            <w:pPr>
              <w:jc w:val="center"/>
              <w:rPr>
                <w:sz w:val="16"/>
                <w:lang w:val="da-DK"/>
              </w:rPr>
            </w:pPr>
            <w:r w:rsidRPr="00761319">
              <w:rPr>
                <w:sz w:val="16"/>
                <w:lang w:val="da-DK"/>
              </w:rPr>
              <w:t>lugtfri</w:t>
            </w:r>
          </w:p>
        </w:tc>
        <w:tc>
          <w:tcPr>
            <w:tcW w:w="2126" w:type="dxa"/>
            <w:tcBorders>
              <w:top w:val="nil"/>
            </w:tcBorders>
          </w:tcPr>
          <w:p w14:paraId="35A2EAB3" w14:textId="77777777" w:rsidR="000C6AD9" w:rsidRPr="00761319" w:rsidRDefault="000C6AD9" w:rsidP="002A2015">
            <w:pPr>
              <w:jc w:val="center"/>
              <w:rPr>
                <w:sz w:val="16"/>
                <w:lang w:val="da-DK"/>
              </w:rPr>
            </w:pPr>
            <w:r w:rsidRPr="00761319">
              <w:rPr>
                <w:sz w:val="16"/>
                <w:lang w:val="da-DK"/>
              </w:rPr>
              <w:t>væske</w:t>
            </w:r>
          </w:p>
          <w:p w14:paraId="4612A7E6" w14:textId="77777777" w:rsidR="000C6AD9" w:rsidRPr="00761319" w:rsidRDefault="000C6AD9" w:rsidP="002A2015">
            <w:pPr>
              <w:jc w:val="center"/>
              <w:rPr>
                <w:sz w:val="16"/>
                <w:lang w:val="da-DK"/>
              </w:rPr>
            </w:pPr>
            <w:r w:rsidRPr="00761319">
              <w:rPr>
                <w:sz w:val="16"/>
                <w:lang w:val="da-DK"/>
              </w:rPr>
              <w:t>farveløs</w:t>
            </w:r>
          </w:p>
          <w:p w14:paraId="54BFF859" w14:textId="77777777" w:rsidR="000C6AD9" w:rsidRPr="00761319" w:rsidRDefault="000C6AD9" w:rsidP="002A2015">
            <w:pPr>
              <w:jc w:val="center"/>
              <w:rPr>
                <w:sz w:val="16"/>
                <w:lang w:val="da-DK"/>
              </w:rPr>
            </w:pPr>
            <w:r w:rsidRPr="00761319">
              <w:rPr>
                <w:sz w:val="16"/>
                <w:lang w:val="da-DK"/>
              </w:rPr>
              <w:t>lugtfri</w:t>
            </w:r>
          </w:p>
        </w:tc>
      </w:tr>
      <w:tr w:rsidR="000C6AD9" w:rsidRPr="00761319" w14:paraId="3C86AD90" w14:textId="77777777" w:rsidTr="002A2015">
        <w:tc>
          <w:tcPr>
            <w:tcW w:w="2410" w:type="dxa"/>
            <w:tcBorders>
              <w:bottom w:val="nil"/>
            </w:tcBorders>
          </w:tcPr>
          <w:p w14:paraId="2368F315" w14:textId="77777777" w:rsidR="000C6AD9" w:rsidRPr="00761319" w:rsidRDefault="000C6AD9" w:rsidP="002A2015">
            <w:pPr>
              <w:rPr>
                <w:b/>
                <w:sz w:val="16"/>
                <w:lang w:val="da-DK"/>
              </w:rPr>
            </w:pPr>
            <w:r w:rsidRPr="00761319">
              <w:rPr>
                <w:b/>
                <w:sz w:val="16"/>
                <w:lang w:val="da-DK"/>
              </w:rPr>
              <w:t>Sikkerhedsrelaterede data</w:t>
            </w:r>
          </w:p>
        </w:tc>
        <w:tc>
          <w:tcPr>
            <w:tcW w:w="2410" w:type="dxa"/>
            <w:tcBorders>
              <w:bottom w:val="nil"/>
            </w:tcBorders>
          </w:tcPr>
          <w:p w14:paraId="0C4226A0" w14:textId="77777777" w:rsidR="000C6AD9" w:rsidRPr="00761319" w:rsidRDefault="000C6AD9" w:rsidP="002A2015">
            <w:pPr>
              <w:jc w:val="center"/>
              <w:rPr>
                <w:sz w:val="16"/>
                <w:lang w:val="da-DK"/>
              </w:rPr>
            </w:pPr>
          </w:p>
        </w:tc>
        <w:tc>
          <w:tcPr>
            <w:tcW w:w="2126" w:type="dxa"/>
            <w:tcBorders>
              <w:bottom w:val="nil"/>
            </w:tcBorders>
          </w:tcPr>
          <w:p w14:paraId="60D0923A" w14:textId="77777777" w:rsidR="000C6AD9" w:rsidRPr="00761319" w:rsidRDefault="000C6AD9" w:rsidP="002A2015">
            <w:pPr>
              <w:jc w:val="center"/>
              <w:rPr>
                <w:sz w:val="16"/>
                <w:lang w:val="da-DK"/>
              </w:rPr>
            </w:pPr>
          </w:p>
        </w:tc>
      </w:tr>
      <w:tr w:rsidR="000C6AD9" w:rsidRPr="00761319" w14:paraId="38A15533" w14:textId="77777777" w:rsidTr="002A2015">
        <w:tc>
          <w:tcPr>
            <w:tcW w:w="2410" w:type="dxa"/>
            <w:tcBorders>
              <w:top w:val="nil"/>
            </w:tcBorders>
          </w:tcPr>
          <w:p w14:paraId="15BD35C5" w14:textId="77777777" w:rsidR="000C6AD9" w:rsidRPr="00761319" w:rsidRDefault="000C6AD9" w:rsidP="002A2015">
            <w:pPr>
              <w:jc w:val="right"/>
              <w:rPr>
                <w:i/>
                <w:sz w:val="14"/>
                <w:lang w:val="da-DK"/>
              </w:rPr>
            </w:pPr>
            <w:r w:rsidRPr="00761319">
              <w:rPr>
                <w:i/>
                <w:sz w:val="14"/>
                <w:lang w:val="da-DK"/>
              </w:rPr>
              <w:t xml:space="preserve"> stivnepunkt:</w:t>
            </w:r>
          </w:p>
          <w:p w14:paraId="16C492D9" w14:textId="77777777" w:rsidR="000C6AD9" w:rsidRPr="00761319" w:rsidRDefault="000C6AD9" w:rsidP="002A2015">
            <w:pPr>
              <w:jc w:val="right"/>
              <w:rPr>
                <w:i/>
                <w:sz w:val="14"/>
                <w:lang w:val="da-DK"/>
              </w:rPr>
            </w:pPr>
            <w:r w:rsidRPr="00761319">
              <w:rPr>
                <w:i/>
                <w:sz w:val="14"/>
                <w:lang w:val="da-DK"/>
              </w:rPr>
              <w:t>kogepunkt:</w:t>
            </w:r>
          </w:p>
          <w:p w14:paraId="0E423EDD" w14:textId="77777777" w:rsidR="000C6AD9" w:rsidRPr="00761319" w:rsidRDefault="000C6AD9" w:rsidP="002A2015">
            <w:pPr>
              <w:jc w:val="right"/>
              <w:rPr>
                <w:i/>
                <w:sz w:val="14"/>
                <w:lang w:val="da-DK"/>
              </w:rPr>
            </w:pPr>
            <w:r w:rsidRPr="00761319">
              <w:rPr>
                <w:i/>
                <w:sz w:val="14"/>
                <w:lang w:val="da-DK"/>
              </w:rPr>
              <w:t>vandopløselighed:</w:t>
            </w:r>
          </w:p>
          <w:p w14:paraId="1E726853" w14:textId="77777777" w:rsidR="000C6AD9" w:rsidRPr="00761319" w:rsidRDefault="000C6AD9" w:rsidP="002A2015">
            <w:pPr>
              <w:jc w:val="right"/>
              <w:rPr>
                <w:i/>
                <w:sz w:val="14"/>
                <w:lang w:val="da-DK"/>
              </w:rPr>
            </w:pPr>
            <w:r w:rsidRPr="00761319">
              <w:rPr>
                <w:i/>
                <w:sz w:val="14"/>
                <w:lang w:val="da-DK"/>
              </w:rPr>
              <w:t>tæthed (20° C):</w:t>
            </w:r>
          </w:p>
          <w:p w14:paraId="2618E8EF" w14:textId="77777777" w:rsidR="000C6AD9" w:rsidRPr="00761319" w:rsidRDefault="000C6AD9" w:rsidP="002A2015">
            <w:pPr>
              <w:jc w:val="right"/>
              <w:rPr>
                <w:i/>
                <w:sz w:val="16"/>
                <w:lang w:val="da-DK"/>
              </w:rPr>
            </w:pPr>
            <w:r w:rsidRPr="00761319">
              <w:rPr>
                <w:i/>
                <w:sz w:val="14"/>
                <w:lang w:val="da-DK"/>
              </w:rPr>
              <w:t>damptryk:</w:t>
            </w:r>
          </w:p>
        </w:tc>
        <w:tc>
          <w:tcPr>
            <w:tcW w:w="2410" w:type="dxa"/>
            <w:tcBorders>
              <w:top w:val="nil"/>
            </w:tcBorders>
          </w:tcPr>
          <w:p w14:paraId="24ACD5D1" w14:textId="77777777" w:rsidR="000C6AD9" w:rsidRPr="00761319" w:rsidRDefault="000C6AD9" w:rsidP="002A2015">
            <w:pPr>
              <w:jc w:val="center"/>
              <w:rPr>
                <w:sz w:val="14"/>
                <w:szCs w:val="14"/>
                <w:lang w:val="da-DK"/>
              </w:rPr>
            </w:pPr>
            <w:r w:rsidRPr="00761319">
              <w:rPr>
                <w:sz w:val="14"/>
                <w:szCs w:val="14"/>
                <w:lang w:val="da-DK"/>
              </w:rPr>
              <w:t>327 °C</w:t>
            </w:r>
          </w:p>
          <w:p w14:paraId="15938739" w14:textId="77777777" w:rsidR="000C6AD9" w:rsidRPr="00761319" w:rsidRDefault="000C6AD9" w:rsidP="002A2015">
            <w:pPr>
              <w:jc w:val="center"/>
              <w:rPr>
                <w:sz w:val="14"/>
                <w:szCs w:val="14"/>
                <w:lang w:val="da-DK"/>
              </w:rPr>
            </w:pPr>
            <w:r w:rsidRPr="00761319">
              <w:rPr>
                <w:sz w:val="14"/>
                <w:szCs w:val="14"/>
                <w:lang w:val="da-DK"/>
              </w:rPr>
              <w:t>1740 °C</w:t>
            </w:r>
          </w:p>
          <w:p w14:paraId="57B75672" w14:textId="77777777" w:rsidR="000C6AD9" w:rsidRPr="00761319" w:rsidRDefault="000C6AD9" w:rsidP="002A2015">
            <w:pPr>
              <w:jc w:val="center"/>
              <w:rPr>
                <w:sz w:val="14"/>
                <w:szCs w:val="14"/>
                <w:lang w:val="da-DK"/>
              </w:rPr>
            </w:pPr>
            <w:r w:rsidRPr="00761319">
              <w:rPr>
                <w:noProof/>
                <w:sz w:val="14"/>
                <w:szCs w:val="14"/>
                <w:lang w:val="da-DK"/>
              </w:rPr>
              <w:t>Meget lille</w:t>
            </w:r>
            <w:r w:rsidRPr="00761319">
              <w:rPr>
                <w:sz w:val="14"/>
                <w:szCs w:val="14"/>
                <w:lang w:val="da-DK"/>
              </w:rPr>
              <w:t xml:space="preserve"> </w:t>
            </w:r>
          </w:p>
          <w:p w14:paraId="2F7C2ADB" w14:textId="77777777" w:rsidR="000C6AD9" w:rsidRPr="00761319" w:rsidRDefault="000C6AD9" w:rsidP="002A2015">
            <w:pPr>
              <w:jc w:val="center"/>
              <w:rPr>
                <w:sz w:val="14"/>
                <w:szCs w:val="14"/>
                <w:lang w:val="da-DK"/>
              </w:rPr>
            </w:pPr>
            <w:r w:rsidRPr="00761319">
              <w:rPr>
                <w:sz w:val="14"/>
                <w:szCs w:val="14"/>
                <w:lang w:val="da-DK"/>
              </w:rPr>
              <w:t>11,35 g/cm³</w:t>
            </w:r>
          </w:p>
          <w:p w14:paraId="4984EC6C" w14:textId="77777777" w:rsidR="000C6AD9" w:rsidRPr="00761319" w:rsidRDefault="000C6AD9" w:rsidP="002A2015">
            <w:pPr>
              <w:jc w:val="center"/>
              <w:rPr>
                <w:sz w:val="14"/>
                <w:szCs w:val="14"/>
                <w:lang w:val="da-DK"/>
              </w:rPr>
            </w:pPr>
            <w:r w:rsidRPr="00761319">
              <w:rPr>
                <w:sz w:val="14"/>
                <w:szCs w:val="14"/>
                <w:lang w:val="da-DK"/>
              </w:rPr>
              <w:t>Ikke relevant</w:t>
            </w:r>
          </w:p>
        </w:tc>
        <w:tc>
          <w:tcPr>
            <w:tcW w:w="2126" w:type="dxa"/>
            <w:tcBorders>
              <w:top w:val="nil"/>
            </w:tcBorders>
          </w:tcPr>
          <w:p w14:paraId="0B6ED569" w14:textId="77777777" w:rsidR="000C6AD9" w:rsidRPr="00761319" w:rsidRDefault="000C6AD9" w:rsidP="002A2015">
            <w:pPr>
              <w:jc w:val="center"/>
              <w:rPr>
                <w:sz w:val="14"/>
                <w:szCs w:val="14"/>
                <w:lang w:val="da-DK"/>
              </w:rPr>
            </w:pPr>
            <w:r w:rsidRPr="00761319">
              <w:rPr>
                <w:sz w:val="14"/>
                <w:szCs w:val="14"/>
                <w:lang w:val="da-DK"/>
              </w:rPr>
              <w:t>-35 til -60 °C</w:t>
            </w:r>
          </w:p>
          <w:p w14:paraId="35FDDF62" w14:textId="77777777" w:rsidR="000C6AD9" w:rsidRPr="00761319" w:rsidRDefault="000C6AD9" w:rsidP="002A2015">
            <w:pPr>
              <w:jc w:val="center"/>
              <w:rPr>
                <w:sz w:val="14"/>
                <w:szCs w:val="14"/>
                <w:lang w:val="da-DK"/>
              </w:rPr>
            </w:pPr>
            <w:r w:rsidRPr="00761319">
              <w:rPr>
                <w:sz w:val="14"/>
                <w:szCs w:val="14"/>
                <w:lang w:val="da-DK"/>
              </w:rPr>
              <w:t>ca. 108 til 114 °C</w:t>
            </w:r>
          </w:p>
          <w:p w14:paraId="676F7BF4" w14:textId="77777777" w:rsidR="000C6AD9" w:rsidRPr="00761319" w:rsidRDefault="000C6AD9" w:rsidP="002A2015">
            <w:pPr>
              <w:jc w:val="center"/>
              <w:rPr>
                <w:sz w:val="14"/>
                <w:szCs w:val="14"/>
                <w:lang w:val="da-DK"/>
              </w:rPr>
            </w:pPr>
            <w:r w:rsidRPr="00761319">
              <w:rPr>
                <w:sz w:val="14"/>
                <w:szCs w:val="14"/>
                <w:lang w:val="da-DK"/>
              </w:rPr>
              <w:t>fuldstændigt</w:t>
            </w:r>
          </w:p>
          <w:p w14:paraId="3AF3392D" w14:textId="77777777" w:rsidR="000C6AD9" w:rsidRPr="00761319" w:rsidRDefault="000C6AD9" w:rsidP="002A2015">
            <w:pPr>
              <w:jc w:val="center"/>
              <w:rPr>
                <w:sz w:val="14"/>
                <w:szCs w:val="14"/>
                <w:lang w:val="da-DK"/>
              </w:rPr>
            </w:pPr>
            <w:r w:rsidRPr="00761319">
              <w:rPr>
                <w:sz w:val="14"/>
                <w:szCs w:val="14"/>
                <w:lang w:val="da-DK"/>
              </w:rPr>
              <w:t>1,2 til 1,3 g/cm³</w:t>
            </w:r>
          </w:p>
          <w:p w14:paraId="1FE53EA7" w14:textId="77777777" w:rsidR="000C6AD9" w:rsidRPr="00761319" w:rsidRDefault="000C6AD9" w:rsidP="002A2015">
            <w:pPr>
              <w:jc w:val="center"/>
              <w:rPr>
                <w:sz w:val="14"/>
                <w:szCs w:val="14"/>
                <w:lang w:val="da-DK"/>
              </w:rPr>
            </w:pPr>
            <w:r w:rsidRPr="00761319">
              <w:rPr>
                <w:noProof/>
                <w:sz w:val="14"/>
                <w:szCs w:val="14"/>
                <w:lang w:val="da-DK"/>
              </w:rPr>
              <w:t>14,6 mbar</w:t>
            </w:r>
          </w:p>
        </w:tc>
      </w:tr>
    </w:tbl>
    <w:p w14:paraId="204E58C6" w14:textId="77777777" w:rsidR="000C6AD9" w:rsidRPr="00761319" w:rsidRDefault="000C6AD9" w:rsidP="000C6AD9">
      <w:pPr>
        <w:pStyle w:val="Sidehoved"/>
        <w:spacing w:before="120"/>
        <w:jc w:val="both"/>
        <w:rPr>
          <w:sz w:val="16"/>
          <w:lang w:val="da-DK"/>
        </w:rPr>
      </w:pPr>
      <w:r w:rsidRPr="00761319">
        <w:rPr>
          <w:sz w:val="16"/>
          <w:lang w:val="da-DK"/>
        </w:rPr>
        <w:t>Bly og blybestanddele anvendt i blysyre-batterier har lav vandopløselighed. Bly kan kun opløses i et syreholdigt eller alkalisk miljø.</w:t>
      </w:r>
    </w:p>
    <w:p w14:paraId="78B07633"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t>10.</w:t>
      </w:r>
      <w:r w:rsidRPr="00761319">
        <w:rPr>
          <w:b/>
          <w:lang w:val="da-DK"/>
        </w:rPr>
        <w:tab/>
      </w:r>
      <w:r w:rsidRPr="00AB47F8">
        <w:rPr>
          <w:b/>
          <w:noProof/>
          <w:lang w:val="da-DK"/>
        </w:rPr>
        <w:t>Stabilitet og reaktivitet (elektrolyt – fortyndet svovlsyre, 30 - 38,5 %)</w:t>
      </w:r>
    </w:p>
    <w:p w14:paraId="24B36D4D" w14:textId="77777777" w:rsidR="000C6AD9" w:rsidRPr="00761319" w:rsidRDefault="000C6AD9" w:rsidP="000C6AD9">
      <w:pPr>
        <w:pStyle w:val="Sidehoved"/>
        <w:numPr>
          <w:ilvl w:val="0"/>
          <w:numId w:val="2"/>
        </w:numPr>
        <w:tabs>
          <w:tab w:val="clear" w:pos="4536"/>
          <w:tab w:val="clear" w:pos="9072"/>
          <w:tab w:val="left" w:pos="57"/>
          <w:tab w:val="left" w:pos="113"/>
        </w:tabs>
        <w:spacing w:before="60" w:after="60"/>
        <w:ind w:left="714" w:hanging="357"/>
        <w:rPr>
          <w:sz w:val="16"/>
          <w:lang w:val="da-DK"/>
        </w:rPr>
      </w:pPr>
      <w:r w:rsidRPr="00761319">
        <w:rPr>
          <w:sz w:val="16"/>
          <w:lang w:val="da-DK"/>
        </w:rPr>
        <w:t>Nedbrydende, ikke-brandbar væske</w:t>
      </w:r>
    </w:p>
    <w:p w14:paraId="1274F6AC" w14:textId="77777777" w:rsidR="000C6AD9" w:rsidRPr="00761319" w:rsidRDefault="000C6AD9" w:rsidP="000C6AD9">
      <w:pPr>
        <w:pStyle w:val="Sidehoved"/>
        <w:numPr>
          <w:ilvl w:val="0"/>
          <w:numId w:val="2"/>
        </w:numPr>
        <w:tabs>
          <w:tab w:val="clear" w:pos="4536"/>
          <w:tab w:val="clear" w:pos="9072"/>
          <w:tab w:val="left" w:pos="57"/>
          <w:tab w:val="left" w:pos="113"/>
        </w:tabs>
        <w:spacing w:before="60" w:after="60"/>
        <w:ind w:left="714" w:hanging="357"/>
        <w:rPr>
          <w:sz w:val="16"/>
          <w:lang w:val="da-DK"/>
        </w:rPr>
      </w:pPr>
      <w:r w:rsidRPr="00761319">
        <w:rPr>
          <w:noProof/>
          <w:sz w:val="16"/>
          <w:lang w:val="da-DK"/>
        </w:rPr>
        <w:t>Termisk nedbrydning ved 338 </w:t>
      </w:r>
      <w:r>
        <w:rPr>
          <w:noProof/>
          <w:sz w:val="16"/>
          <w:lang w:val="da-DK"/>
        </w:rPr>
        <w:t>°</w:t>
      </w:r>
      <w:r w:rsidRPr="00761319">
        <w:rPr>
          <w:noProof/>
          <w:sz w:val="16"/>
          <w:lang w:val="da-DK"/>
        </w:rPr>
        <w:t>C.</w:t>
      </w:r>
    </w:p>
    <w:p w14:paraId="2C27D3D7" w14:textId="77777777" w:rsidR="000C6AD9" w:rsidRPr="00761319" w:rsidRDefault="000C6AD9" w:rsidP="000C6AD9">
      <w:pPr>
        <w:pStyle w:val="Sidehoved"/>
        <w:numPr>
          <w:ilvl w:val="0"/>
          <w:numId w:val="2"/>
        </w:numPr>
        <w:tabs>
          <w:tab w:val="clear" w:pos="4536"/>
          <w:tab w:val="clear" w:pos="9072"/>
          <w:tab w:val="left" w:pos="57"/>
          <w:tab w:val="left" w:pos="113"/>
        </w:tabs>
        <w:spacing w:before="60" w:after="60"/>
        <w:ind w:left="714" w:hanging="357"/>
        <w:rPr>
          <w:sz w:val="16"/>
          <w:lang w:val="da-DK"/>
        </w:rPr>
      </w:pPr>
      <w:r w:rsidRPr="00761319">
        <w:rPr>
          <w:sz w:val="16"/>
          <w:lang w:val="da-DK"/>
        </w:rPr>
        <w:t>Nedbryder organisk materiale såsom pap, træ, tekstiler.</w:t>
      </w:r>
    </w:p>
    <w:p w14:paraId="0EF6B128" w14:textId="77777777" w:rsidR="000C6AD9" w:rsidRPr="00761319" w:rsidRDefault="000C6AD9" w:rsidP="000C6AD9">
      <w:pPr>
        <w:pStyle w:val="Sidehoved"/>
        <w:numPr>
          <w:ilvl w:val="0"/>
          <w:numId w:val="2"/>
        </w:numPr>
        <w:tabs>
          <w:tab w:val="clear" w:pos="4536"/>
          <w:tab w:val="clear" w:pos="9072"/>
          <w:tab w:val="left" w:pos="57"/>
          <w:tab w:val="left" w:pos="113"/>
        </w:tabs>
        <w:spacing w:before="60" w:after="60"/>
        <w:ind w:left="714" w:hanging="357"/>
        <w:rPr>
          <w:sz w:val="16"/>
          <w:lang w:val="da-DK"/>
        </w:rPr>
      </w:pPr>
      <w:r w:rsidRPr="00761319">
        <w:rPr>
          <w:sz w:val="16"/>
          <w:lang w:val="da-DK"/>
        </w:rPr>
        <w:t>Reagerer med metaller, hvorved der produceres brint.</w:t>
      </w:r>
    </w:p>
    <w:p w14:paraId="28F6FB0A" w14:textId="77777777" w:rsidR="000C6AD9" w:rsidRPr="00761319" w:rsidRDefault="000C6AD9" w:rsidP="000C6AD9">
      <w:pPr>
        <w:pStyle w:val="Sidehoved"/>
        <w:numPr>
          <w:ilvl w:val="0"/>
          <w:numId w:val="2"/>
        </w:numPr>
        <w:tabs>
          <w:tab w:val="clear" w:pos="4536"/>
          <w:tab w:val="clear" w:pos="9072"/>
          <w:tab w:val="left" w:pos="57"/>
          <w:tab w:val="left" w:pos="113"/>
        </w:tabs>
        <w:spacing w:before="60" w:after="60"/>
        <w:ind w:left="714" w:hanging="357"/>
        <w:rPr>
          <w:sz w:val="16"/>
          <w:lang w:val="da-DK"/>
        </w:rPr>
      </w:pPr>
      <w:r w:rsidRPr="00761319">
        <w:rPr>
          <w:sz w:val="16"/>
          <w:lang w:val="da-DK"/>
        </w:rPr>
        <w:t>Kraftige reaktioner ved kontakt med natriumhydroxid og alkalier.</w:t>
      </w:r>
    </w:p>
    <w:p w14:paraId="26096841" w14:textId="77777777" w:rsidR="000C6AD9" w:rsidRPr="00761319" w:rsidRDefault="000C6AD9" w:rsidP="000C6AD9">
      <w:pPr>
        <w:pStyle w:val="Sidehoved"/>
        <w:ind w:left="714"/>
        <w:rPr>
          <w:sz w:val="16"/>
          <w:lang w:val="da-DK"/>
        </w:rPr>
      </w:pPr>
      <w:r w:rsidRPr="00761319">
        <w:rPr>
          <w:sz w:val="16"/>
          <w:lang w:val="da-DK"/>
        </w:rPr>
        <w:br w:type="page"/>
      </w:r>
    </w:p>
    <w:p w14:paraId="51F1533D"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lastRenderedPageBreak/>
        <w:t>11.</w:t>
      </w:r>
      <w:r w:rsidRPr="00761319">
        <w:rPr>
          <w:b/>
          <w:lang w:val="da-DK"/>
        </w:rPr>
        <w:tab/>
        <w:t>Toksikologiske oplysninger</w:t>
      </w:r>
    </w:p>
    <w:p w14:paraId="32132BE5" w14:textId="77777777" w:rsidR="000C6AD9" w:rsidRPr="00761319" w:rsidRDefault="000C6AD9" w:rsidP="000C6AD9">
      <w:pPr>
        <w:pStyle w:val="Sidehoved"/>
        <w:jc w:val="both"/>
        <w:rPr>
          <w:color w:val="000000"/>
          <w:sz w:val="16"/>
          <w:lang w:val="da-DK"/>
        </w:rPr>
      </w:pPr>
      <w:r w:rsidRPr="00761319">
        <w:rPr>
          <w:sz w:val="16"/>
          <w:lang w:val="da-DK"/>
        </w:rPr>
        <w:t>Disse oplysninger er ikke gældende for det færdige produkt: "blysyre-batteri".</w:t>
      </w:r>
      <w:r w:rsidRPr="00761319">
        <w:rPr>
          <w:color w:val="000000"/>
          <w:sz w:val="16"/>
          <w:lang w:val="da-DK"/>
        </w:rPr>
        <w:t xml:space="preserve"> </w:t>
      </w:r>
      <w:r w:rsidRPr="00761319">
        <w:rPr>
          <w:sz w:val="16"/>
          <w:lang w:val="da-DK"/>
        </w:rPr>
        <w:t>Disse oplysninger er kun gældende for dets bestanddele i tilfælde af, at produktet brydes.</w:t>
      </w:r>
      <w:r w:rsidRPr="00761319">
        <w:rPr>
          <w:color w:val="000000"/>
          <w:sz w:val="16"/>
          <w:lang w:val="da-DK"/>
        </w:rPr>
        <w:t xml:space="preserve"> </w:t>
      </w:r>
      <w:r w:rsidRPr="00761319">
        <w:rPr>
          <w:sz w:val="16"/>
          <w:lang w:val="da-DK"/>
        </w:rPr>
        <w:t>Der findes forskellige eksponeringsgrænser på nationalt niveau.</w:t>
      </w:r>
    </w:p>
    <w:p w14:paraId="2487B6C7" w14:textId="77777777" w:rsidR="000C6AD9" w:rsidRPr="00761319" w:rsidRDefault="000C6AD9" w:rsidP="000C6AD9">
      <w:pPr>
        <w:pStyle w:val="Sidehoved"/>
        <w:spacing w:before="120" w:after="120"/>
        <w:rPr>
          <w:b/>
          <w:sz w:val="16"/>
          <w:lang w:val="da-DK"/>
        </w:rPr>
      </w:pPr>
      <w:r w:rsidRPr="00761319">
        <w:rPr>
          <w:b/>
          <w:sz w:val="16"/>
          <w:lang w:val="da-DK"/>
        </w:rPr>
        <w:t>11.1 Elektrolyt (fortyndet svovlsyre):</w:t>
      </w:r>
    </w:p>
    <w:p w14:paraId="057BA7D2" w14:textId="77777777" w:rsidR="000C6AD9" w:rsidRPr="00761319" w:rsidRDefault="000C6AD9" w:rsidP="000C6AD9">
      <w:pPr>
        <w:pStyle w:val="Sidehoved"/>
        <w:jc w:val="both"/>
        <w:rPr>
          <w:sz w:val="16"/>
          <w:lang w:val="da-DK"/>
        </w:rPr>
      </w:pPr>
      <w:r w:rsidRPr="00761319">
        <w:rPr>
          <w:sz w:val="16"/>
          <w:lang w:val="da-DK"/>
        </w:rPr>
        <w:t xml:space="preserve">Svovlsyre er meget nedbrydende på hud og slimhinder; indånding af dampe kan forårsage skader på luftrøret. </w:t>
      </w:r>
    </w:p>
    <w:p w14:paraId="73E1C740" w14:textId="77777777" w:rsidR="000C6AD9" w:rsidRPr="00761319" w:rsidRDefault="000C6AD9" w:rsidP="000C6AD9">
      <w:pPr>
        <w:pStyle w:val="Sidehoved"/>
        <w:spacing w:before="120" w:after="120"/>
        <w:rPr>
          <w:b/>
          <w:sz w:val="16"/>
          <w:lang w:val="da-DK"/>
        </w:rPr>
      </w:pPr>
      <w:r w:rsidRPr="00761319">
        <w:rPr>
          <w:b/>
          <w:sz w:val="16"/>
          <w:lang w:val="da-DK"/>
        </w:rPr>
        <w:t>11.2 Bly og blybestanddele</w:t>
      </w:r>
    </w:p>
    <w:p w14:paraId="37A5E9A5" w14:textId="77777777" w:rsidR="000C6AD9" w:rsidRPr="00761319" w:rsidRDefault="000C6AD9" w:rsidP="000C6AD9">
      <w:pPr>
        <w:pStyle w:val="Sidehoved"/>
        <w:jc w:val="both"/>
        <w:rPr>
          <w:sz w:val="16"/>
          <w:lang w:val="da-DK"/>
        </w:rPr>
      </w:pPr>
      <w:r w:rsidRPr="00761319">
        <w:rPr>
          <w:sz w:val="16"/>
          <w:lang w:val="da-DK"/>
        </w:rPr>
        <w:t>Bly og dets bestanddele, som bruges i et blysyre-batteri, kan forårsage skader på blod, nerver og nyrer, hvis det indtages. Det bly, der findes i det aktive materiale, er klassificeret som giftigt for reproduktionen.</w:t>
      </w:r>
    </w:p>
    <w:p w14:paraId="73014178"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t>12.</w:t>
      </w:r>
      <w:r w:rsidRPr="00761319">
        <w:rPr>
          <w:b/>
          <w:lang w:val="da-DK"/>
        </w:rPr>
        <w:tab/>
        <w:t>Miljøoplysninger</w:t>
      </w:r>
    </w:p>
    <w:p w14:paraId="12399354" w14:textId="77777777" w:rsidR="000C6AD9" w:rsidRPr="00761319" w:rsidRDefault="000C6AD9" w:rsidP="000C6AD9">
      <w:pPr>
        <w:pStyle w:val="Sidehoved"/>
        <w:jc w:val="both"/>
        <w:rPr>
          <w:sz w:val="16"/>
          <w:lang w:val="da-DK"/>
        </w:rPr>
      </w:pPr>
      <w:r w:rsidRPr="00761319">
        <w:rPr>
          <w:sz w:val="16"/>
          <w:lang w:val="da-DK"/>
        </w:rPr>
        <w:t xml:space="preserve">Disse oplysninger er ikke gældende for det færdige produkt: "blysyre-batteri". </w:t>
      </w:r>
      <w:r w:rsidRPr="00761319">
        <w:rPr>
          <w:noProof/>
          <w:sz w:val="16"/>
          <w:lang w:val="da-DK"/>
        </w:rPr>
        <w:t>Disse oplysninger gælder kun for dets stoffer i tilfælde af, at produktet er beskadiget, og stofferne frigives til miljøet.</w:t>
      </w:r>
    </w:p>
    <w:p w14:paraId="2F4913F2" w14:textId="77777777" w:rsidR="00AB47F8" w:rsidRDefault="00AB47F8" w:rsidP="000C6AD9">
      <w:pPr>
        <w:pStyle w:val="Sidehoved"/>
        <w:rPr>
          <w:b/>
          <w:sz w:val="16"/>
          <w:lang w:val="da-DK"/>
        </w:rPr>
      </w:pPr>
    </w:p>
    <w:p w14:paraId="45D5C55F" w14:textId="6CD10A13" w:rsidR="000C6AD9" w:rsidRPr="00761319" w:rsidRDefault="000C6AD9" w:rsidP="000C6AD9">
      <w:pPr>
        <w:pStyle w:val="Sidehoved"/>
        <w:rPr>
          <w:b/>
          <w:sz w:val="16"/>
          <w:lang w:val="da-DK"/>
        </w:rPr>
      </w:pPr>
      <w:r w:rsidRPr="00761319">
        <w:rPr>
          <w:b/>
          <w:sz w:val="16"/>
          <w:lang w:val="da-DK"/>
        </w:rPr>
        <w:t>12.1 Elektrolyt (fortyndet svovlsyre)</w:t>
      </w:r>
      <w:r w:rsidR="002A2015" w:rsidRPr="002A2015">
        <w:rPr>
          <w:rFonts w:cstheme="minorHAnsi"/>
          <w:b/>
          <w:sz w:val="16"/>
          <w:highlight w:val="yellow"/>
          <w:vertAlign w:val="superscript"/>
          <w:lang w:val="da-DK"/>
        </w:rPr>
        <w:t>6</w:t>
      </w:r>
    </w:p>
    <w:p w14:paraId="3501AEC5" w14:textId="77777777" w:rsidR="000C6AD9" w:rsidRPr="00761319" w:rsidRDefault="000C6AD9" w:rsidP="000C6AD9">
      <w:pPr>
        <w:pStyle w:val="Sidehoved"/>
        <w:jc w:val="both"/>
        <w:rPr>
          <w:sz w:val="16"/>
          <w:lang w:val="da-DK"/>
        </w:rPr>
      </w:pPr>
      <w:r w:rsidRPr="00761319">
        <w:rPr>
          <w:sz w:val="16"/>
          <w:lang w:val="da-DK"/>
        </w:rPr>
        <w:t>For at undgå skader på kloaksystemet skal syren neutraliseres med kalk eller natriumkarbonat, før den bortskaffes. Der er fare for miljøskader ved ændring af pH-værdien. Elektrolyt-opløsningen reagerer med vand og organiske stoffer, hvilket forårsager skader på flora og fauna. Elektrolytten kan også indeholde opløselige komponenter af bly, som kan være giftige for akvatiske miljøer.</w:t>
      </w:r>
    </w:p>
    <w:p w14:paraId="19DEB4D7" w14:textId="77777777" w:rsidR="00AB47F8" w:rsidRDefault="00AB47F8" w:rsidP="000C6AD9">
      <w:pPr>
        <w:pStyle w:val="Sidehoved"/>
        <w:outlineLvl w:val="0"/>
        <w:rPr>
          <w:b/>
          <w:sz w:val="16"/>
          <w:lang w:val="da-DK"/>
        </w:rPr>
      </w:pPr>
    </w:p>
    <w:p w14:paraId="1C9A8C91" w14:textId="4E9088D8" w:rsidR="000C6AD9" w:rsidRPr="002A2015" w:rsidRDefault="000C6AD9" w:rsidP="000C6AD9">
      <w:pPr>
        <w:pStyle w:val="Sidehoved"/>
        <w:outlineLvl w:val="0"/>
        <w:rPr>
          <w:b/>
          <w:sz w:val="16"/>
          <w:highlight w:val="yellow"/>
          <w:lang w:val="da-DK"/>
        </w:rPr>
      </w:pPr>
      <w:r w:rsidRPr="00761319">
        <w:rPr>
          <w:b/>
          <w:sz w:val="16"/>
          <w:lang w:val="da-DK"/>
        </w:rPr>
        <w:t xml:space="preserve">12.2 </w:t>
      </w:r>
      <w:r w:rsidRPr="002A2015">
        <w:rPr>
          <w:b/>
          <w:sz w:val="16"/>
          <w:highlight w:val="yellow"/>
          <w:lang w:val="da-DK"/>
        </w:rPr>
        <w:t>Bly og blybestanddele</w:t>
      </w:r>
      <w:r w:rsidR="00AB47F8" w:rsidRPr="002A2015">
        <w:rPr>
          <w:b/>
          <w:sz w:val="16"/>
          <w:highlight w:val="yellow"/>
          <w:vertAlign w:val="superscript"/>
          <w:lang w:val="da-DK"/>
        </w:rPr>
        <w:t>7</w:t>
      </w:r>
    </w:p>
    <w:p w14:paraId="39BACE7E" w14:textId="77777777" w:rsidR="00AB47F8" w:rsidRPr="002A2015" w:rsidRDefault="00AB47F8" w:rsidP="000C6AD9">
      <w:pPr>
        <w:pStyle w:val="Sidehoved"/>
        <w:jc w:val="both"/>
        <w:rPr>
          <w:sz w:val="16"/>
          <w:highlight w:val="yellow"/>
          <w:lang w:val="da-DK"/>
        </w:rPr>
      </w:pPr>
    </w:p>
    <w:p w14:paraId="679121A3" w14:textId="1B26C75C" w:rsidR="00AB47F8" w:rsidRPr="002A2015" w:rsidRDefault="00AB47F8" w:rsidP="000C6AD9">
      <w:pPr>
        <w:pStyle w:val="Sidehoved"/>
        <w:jc w:val="both"/>
        <w:rPr>
          <w:sz w:val="16"/>
          <w:highlight w:val="yellow"/>
          <w:lang w:val="da-DK"/>
        </w:rPr>
      </w:pPr>
      <w:r w:rsidRPr="002A2015">
        <w:rPr>
          <w:sz w:val="16"/>
          <w:highlight w:val="yellow"/>
          <w:lang w:val="da-DK"/>
        </w:rPr>
        <w:t>Blå og blybestanddele kan næppe opløses i vand.</w:t>
      </w:r>
    </w:p>
    <w:p w14:paraId="1725AB3B" w14:textId="218EECB4" w:rsidR="00AB47F8" w:rsidRPr="002A2015" w:rsidRDefault="00AB47F8" w:rsidP="000C6AD9">
      <w:pPr>
        <w:pStyle w:val="Sidehoved"/>
        <w:jc w:val="both"/>
        <w:rPr>
          <w:sz w:val="16"/>
          <w:highlight w:val="yellow"/>
          <w:lang w:val="da-DK"/>
        </w:rPr>
      </w:pPr>
    </w:p>
    <w:p w14:paraId="031B7B4E" w14:textId="3E05948D" w:rsidR="00AB47F8" w:rsidRDefault="00AB47F8" w:rsidP="000C6AD9">
      <w:pPr>
        <w:pStyle w:val="Sidehoved"/>
        <w:jc w:val="both"/>
        <w:rPr>
          <w:sz w:val="16"/>
          <w:lang w:val="da-DK"/>
        </w:rPr>
      </w:pPr>
      <w:r w:rsidRPr="002A2015">
        <w:rPr>
          <w:sz w:val="16"/>
          <w:highlight w:val="yellow"/>
          <w:lang w:val="da-DK"/>
        </w:rPr>
        <w:t>Bly kan opløses i et surt eller alkalisk miljø. Eliminering fra vand kræver kemisk og fysisk behandling. Spildevand, der indeholder bly, må ikke bortskaffes i ubehandlet tilstand.</w:t>
      </w:r>
    </w:p>
    <w:p w14:paraId="5713DD61" w14:textId="5C7F7A3F" w:rsidR="000C6AD9" w:rsidRPr="00761319" w:rsidRDefault="000C6AD9" w:rsidP="00AB47F8">
      <w:pPr>
        <w:pStyle w:val="Sidehoved"/>
        <w:jc w:val="both"/>
        <w:rPr>
          <w:color w:val="000000"/>
          <w:sz w:val="16"/>
          <w:lang w:val="da-DK"/>
        </w:rPr>
      </w:pPr>
    </w:p>
    <w:p w14:paraId="3020A962"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t>13.</w:t>
      </w:r>
      <w:r w:rsidRPr="00761319">
        <w:rPr>
          <w:b/>
          <w:lang w:val="da-DK"/>
        </w:rPr>
        <w:tab/>
      </w:r>
      <w:r w:rsidRPr="00AB47F8">
        <w:rPr>
          <w:b/>
          <w:noProof/>
          <w:lang w:val="da-DK"/>
        </w:rPr>
        <w:t>Forhold vedrørende bortskaffelse</w:t>
      </w:r>
    </w:p>
    <w:p w14:paraId="700ED197" w14:textId="77777777" w:rsidR="000C6AD9" w:rsidRPr="00761319" w:rsidRDefault="000C6AD9" w:rsidP="000C6AD9">
      <w:pPr>
        <w:pStyle w:val="Sidehoved"/>
        <w:jc w:val="both"/>
        <w:rPr>
          <w:sz w:val="16"/>
          <w:lang w:val="da-DK"/>
        </w:rPr>
      </w:pPr>
      <w:r w:rsidRPr="00761319">
        <w:rPr>
          <w:sz w:val="16"/>
          <w:lang w:val="da-DK"/>
        </w:rPr>
        <w:t>Brugte blysyre-batterier er underlagt bestemmelserne i EU Batteridirektivet (2006/66/EF) og dets implementering i national lovgivning.</w:t>
      </w:r>
    </w:p>
    <w:p w14:paraId="038B8884" w14:textId="53FC99C1" w:rsidR="000C6AD9" w:rsidRPr="00761319" w:rsidRDefault="000C6AD9" w:rsidP="000C6AD9">
      <w:pPr>
        <w:pStyle w:val="Sidehoved"/>
        <w:shd w:val="clear" w:color="auto" w:fill="F2F2F2"/>
        <w:jc w:val="both"/>
        <w:rPr>
          <w:sz w:val="16"/>
          <w:lang w:val="da-DK"/>
        </w:rPr>
      </w:pPr>
      <w:r w:rsidRPr="00761319">
        <w:rPr>
          <w:sz w:val="16"/>
          <w:lang w:val="da-DK"/>
        </w:rPr>
        <w:t>Brugte blysyre-batterier (EWC 160601</w:t>
      </w:r>
      <w:r>
        <w:rPr>
          <w:sz w:val="16"/>
          <w:lang w:val="da-DK"/>
        </w:rPr>
        <w:t>*</w:t>
      </w:r>
      <w:r w:rsidRPr="00761319">
        <w:rPr>
          <w:sz w:val="16"/>
          <w:lang w:val="da-DK"/>
        </w:rPr>
        <w:t>) genanvendes i blyraffinaderier (sekundære blysmeltere). Komponenterne i et brugt blysyre-batteri genanvendes eller genindvindes.</w:t>
      </w:r>
    </w:p>
    <w:p w14:paraId="1B00F0C5" w14:textId="77777777" w:rsidR="000C6AD9" w:rsidRPr="00761319" w:rsidRDefault="000C6AD9" w:rsidP="000C6AD9">
      <w:pPr>
        <w:pStyle w:val="Sidehoved"/>
        <w:jc w:val="both"/>
        <w:rPr>
          <w:sz w:val="16"/>
          <w:lang w:val="da-DK"/>
        </w:rPr>
      </w:pPr>
      <w:r w:rsidRPr="00761319">
        <w:rPr>
          <w:sz w:val="16"/>
          <w:lang w:val="da-DK"/>
        </w:rPr>
        <w:t>På salgsstedet modtager producenter og importører af batterier, henholdsvis metalhandlerne, brugte batterier og sender dem til sekundære blysmeltere til behandling.</w:t>
      </w:r>
    </w:p>
    <w:p w14:paraId="0E216D9E" w14:textId="77777777" w:rsidR="000C6AD9" w:rsidRPr="00761319" w:rsidRDefault="000C6AD9" w:rsidP="000C6AD9">
      <w:pPr>
        <w:pStyle w:val="Sidehoved"/>
        <w:jc w:val="both"/>
        <w:rPr>
          <w:sz w:val="16"/>
          <w:lang w:val="da-DK"/>
        </w:rPr>
      </w:pPr>
      <w:r w:rsidRPr="00761319">
        <w:rPr>
          <w:noProof/>
          <w:sz w:val="16"/>
          <w:lang w:val="da-DK"/>
        </w:rPr>
        <w:t>Af sikkerhedsårsager og for at forenkle indsamling og genbrug eller oparbejdning, må de brugte blysyre-batterier ikke blandes med andre batterier. Især skal brugte højenergibatterier (såsom Li-ion-batterier) holdes separat fra blysyre-batterier.</w:t>
      </w:r>
    </w:p>
    <w:p w14:paraId="3376F4C8" w14:textId="77777777" w:rsidR="000C6AD9" w:rsidRPr="00761319" w:rsidRDefault="000C6AD9" w:rsidP="000C6AD9">
      <w:pPr>
        <w:pStyle w:val="Sidehoved"/>
        <w:jc w:val="both"/>
        <w:rPr>
          <w:sz w:val="16"/>
          <w:lang w:val="da-DK"/>
        </w:rPr>
      </w:pPr>
      <w:r w:rsidRPr="00761319">
        <w:rPr>
          <w:sz w:val="16"/>
          <w:lang w:val="da-DK"/>
        </w:rPr>
        <w:t>Elektrolytten (fortyndet svovlsyre) må under ingen omstændigheder tømmes ud på uprofessionel vis. Dette skal udføres af behandlingsvirksomhederne.</w:t>
      </w:r>
    </w:p>
    <w:p w14:paraId="3FAD4AB5" w14:textId="77777777" w:rsidR="00AB47F8" w:rsidRDefault="00AB47F8" w:rsidP="000C6AD9">
      <w:pPr>
        <w:pStyle w:val="Sidehoved"/>
        <w:jc w:val="both"/>
        <w:rPr>
          <w:sz w:val="16"/>
          <w:lang w:val="da-DK"/>
        </w:rPr>
      </w:pPr>
    </w:p>
    <w:p w14:paraId="0BA3AFA7" w14:textId="77777777" w:rsidR="00AB47F8" w:rsidRDefault="00AB47F8" w:rsidP="000C6AD9">
      <w:pPr>
        <w:pStyle w:val="Sidehoved"/>
        <w:jc w:val="both"/>
        <w:rPr>
          <w:sz w:val="16"/>
          <w:lang w:val="da-DK"/>
        </w:rPr>
      </w:pPr>
    </w:p>
    <w:p w14:paraId="209E3926" w14:textId="77777777" w:rsidR="00AB47F8" w:rsidRDefault="00AB47F8" w:rsidP="000C6AD9">
      <w:pPr>
        <w:pStyle w:val="Sidehoved"/>
        <w:jc w:val="both"/>
        <w:rPr>
          <w:sz w:val="16"/>
          <w:lang w:val="da-DK"/>
        </w:rPr>
      </w:pPr>
    </w:p>
    <w:p w14:paraId="03C9174E" w14:textId="6474A822" w:rsidR="00AB47F8" w:rsidRPr="00203F4A" w:rsidRDefault="00AB47F8" w:rsidP="00AB47F8">
      <w:pPr>
        <w:pStyle w:val="Sidehoved"/>
        <w:jc w:val="both"/>
        <w:rPr>
          <w:sz w:val="16"/>
          <w:highlight w:val="yellow"/>
          <w:lang w:val="da-DK"/>
        </w:rPr>
      </w:pPr>
      <w:r w:rsidRPr="00203F4A">
        <w:rPr>
          <w:sz w:val="16"/>
          <w:highlight w:val="yellow"/>
          <w:vertAlign w:val="superscript"/>
          <w:lang w:val="da-DK"/>
        </w:rPr>
        <w:t>6</w:t>
      </w:r>
      <w:r w:rsidRPr="00203F4A">
        <w:rPr>
          <w:sz w:val="16"/>
          <w:highlight w:val="yellow"/>
          <w:lang w:val="da-DK"/>
        </w:rPr>
        <w:t xml:space="preserve"> I henhold til UBA-databasen er svovlsyre klassificeret som </w:t>
      </w:r>
      <w:r w:rsidR="009E6826" w:rsidRPr="00203F4A">
        <w:rPr>
          <w:sz w:val="16"/>
          <w:highlight w:val="yellow"/>
          <w:lang w:val="da-DK"/>
        </w:rPr>
        <w:t>1 jf. den tyske vandfareklasse</w:t>
      </w:r>
      <w:r w:rsidRPr="00203F4A">
        <w:rPr>
          <w:sz w:val="16"/>
          <w:highlight w:val="yellow"/>
          <w:lang w:val="da-DK"/>
        </w:rPr>
        <w:t xml:space="preserve"> (WGK)</w:t>
      </w:r>
    </w:p>
    <w:p w14:paraId="759960D7" w14:textId="24507EA1" w:rsidR="000C6AD9" w:rsidRPr="00761319" w:rsidRDefault="00AB47F8" w:rsidP="00AB47F8">
      <w:pPr>
        <w:pStyle w:val="Sidehoved"/>
        <w:jc w:val="both"/>
        <w:rPr>
          <w:sz w:val="18"/>
          <w:lang w:val="da-DK"/>
        </w:rPr>
      </w:pPr>
      <w:r w:rsidRPr="00203F4A">
        <w:rPr>
          <w:sz w:val="16"/>
          <w:highlight w:val="yellow"/>
          <w:vertAlign w:val="superscript"/>
          <w:lang w:val="da-DK"/>
        </w:rPr>
        <w:t>7</w:t>
      </w:r>
      <w:r w:rsidRPr="00203F4A">
        <w:rPr>
          <w:sz w:val="16"/>
          <w:highlight w:val="yellow"/>
          <w:lang w:val="da-DK"/>
        </w:rPr>
        <w:t xml:space="preserve"> Bly- og blyforbindelser er ikke klassificeret i UBA-databasen; derfor har de standardklassifikation</w:t>
      </w:r>
      <w:r w:rsidR="009E6826" w:rsidRPr="00203F4A">
        <w:rPr>
          <w:sz w:val="16"/>
          <w:highlight w:val="yellow"/>
          <w:lang w:val="da-DK"/>
        </w:rPr>
        <w:t>en</w:t>
      </w:r>
      <w:r w:rsidRPr="00203F4A">
        <w:rPr>
          <w:sz w:val="16"/>
          <w:highlight w:val="yellow"/>
          <w:lang w:val="da-DK"/>
        </w:rPr>
        <w:t xml:space="preserve"> WGK 3</w:t>
      </w:r>
      <w:r w:rsidR="000C6AD9" w:rsidRPr="00761319">
        <w:rPr>
          <w:sz w:val="16"/>
          <w:lang w:val="da-DK"/>
        </w:rPr>
        <w:br w:type="page"/>
      </w:r>
    </w:p>
    <w:p w14:paraId="1824FD30"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lastRenderedPageBreak/>
        <w:t>14.</w:t>
      </w:r>
      <w:r w:rsidRPr="00761319">
        <w:rPr>
          <w:b/>
          <w:lang w:val="da-DK"/>
        </w:rPr>
        <w:tab/>
        <w:t>Transportoplysninger</w:t>
      </w:r>
    </w:p>
    <w:p w14:paraId="5E11CF43" w14:textId="77777777" w:rsidR="000C6AD9" w:rsidRPr="00761319" w:rsidRDefault="000C6AD9" w:rsidP="000C6AD9">
      <w:pPr>
        <w:jc w:val="both"/>
        <w:rPr>
          <w:sz w:val="16"/>
          <w:lang w:val="da-DK"/>
        </w:rPr>
      </w:pPr>
      <w:r w:rsidRPr="00761319">
        <w:rPr>
          <w:noProof/>
          <w:sz w:val="16"/>
          <w:lang w:val="da-DK"/>
        </w:rPr>
        <w:t>De anførte transportregler gælder for blokbatterier, batterier samlet i kasser samt enkelte battericeller. For at vælge den transportbetingelse, der gælder i det enkelte tilfælde, skal transportmetoden identificeres (vand, luft, land), og jeres relevante batteritype (våde, våde - lukkede).</w:t>
      </w:r>
    </w:p>
    <w:p w14:paraId="6C491959" w14:textId="77777777" w:rsidR="000C6AD9" w:rsidRPr="00761319" w:rsidRDefault="000C6AD9" w:rsidP="000C6AD9">
      <w:pPr>
        <w:pBdr>
          <w:top w:val="single" w:sz="4" w:space="1" w:color="auto"/>
          <w:left w:val="single" w:sz="4" w:space="4" w:color="auto"/>
          <w:bottom w:val="single" w:sz="4" w:space="1" w:color="auto"/>
          <w:right w:val="single" w:sz="4" w:space="4" w:color="auto"/>
        </w:pBdr>
        <w:shd w:val="clear" w:color="auto" w:fill="D9D9D9"/>
        <w:spacing w:before="120" w:after="120"/>
        <w:jc w:val="center"/>
        <w:rPr>
          <w:b/>
          <w:noProof/>
          <w:lang w:val="sv-SE"/>
        </w:rPr>
      </w:pPr>
      <w:r w:rsidRPr="00761319">
        <w:rPr>
          <w:b/>
          <w:noProof/>
          <w:lang w:val="da-DK"/>
        </w:rPr>
        <w:t xml:space="preserve">14.1 </w:t>
      </w:r>
      <w:r w:rsidRPr="00761319">
        <w:rPr>
          <w:b/>
          <w:noProof/>
          <w:lang w:val="sv-SE"/>
        </w:rPr>
        <w:t>Regler for</w:t>
      </w:r>
      <w:r w:rsidRPr="00761319">
        <w:rPr>
          <w:b/>
          <w:noProof/>
          <w:lang w:val="da-DK"/>
        </w:rPr>
        <w:t xml:space="preserve"> “</w:t>
      </w:r>
      <w:r w:rsidRPr="00761319">
        <w:rPr>
          <w:b/>
          <w:noProof/>
          <w:lang w:val="sv-SE"/>
        </w:rPr>
        <w:t>Batterier, våde, fyldt med syre”</w:t>
      </w:r>
    </w:p>
    <w:p w14:paraId="4B5E6DA2" w14:textId="77777777" w:rsidR="000C6AD9" w:rsidRPr="00761319" w:rsidRDefault="000C6AD9" w:rsidP="000C6AD9">
      <w:pPr>
        <w:rPr>
          <w:b/>
          <w:iCs/>
          <w:sz w:val="16"/>
          <w:lang w:val="da-DK"/>
        </w:rPr>
      </w:pPr>
      <w:r w:rsidRPr="00761319">
        <w:rPr>
          <w:b/>
          <w:noProof/>
          <w:sz w:val="16"/>
          <w:lang w:val="da-DK"/>
        </w:rPr>
        <w:t>14.1.1 Landtransport i henhold til ADR / RID</w:t>
      </w:r>
    </w:p>
    <w:p w14:paraId="00A0B4E6" w14:textId="77777777" w:rsidR="000C6AD9" w:rsidRPr="00761319" w:rsidRDefault="000C6AD9" w:rsidP="000C6AD9">
      <w:pPr>
        <w:jc w:val="both"/>
        <w:rPr>
          <w:iCs/>
          <w:sz w:val="16"/>
          <w:lang w:val="da-DK"/>
        </w:rPr>
      </w:pPr>
      <w:r w:rsidRPr="00761319">
        <w:rPr>
          <w:b/>
          <w:noProof/>
          <w:sz w:val="16"/>
          <w:lang w:val="da-DK"/>
        </w:rPr>
        <w:t>Særlig bestemmelse 598</w:t>
      </w:r>
      <w:r w:rsidRPr="00761319">
        <w:rPr>
          <w:noProof/>
          <w:sz w:val="16"/>
          <w:lang w:val="da-DK"/>
        </w:rPr>
        <w:t>: Nye og udtjente batterier er undtaget fra de andre krav i ADR/RID, hvis de opfylder kravene beskrevet i Særlig bestemmelse 598. Disse krav er opfyldt, hvis batterierne:</w:t>
      </w:r>
    </w:p>
    <w:p w14:paraId="30489540" w14:textId="77777777" w:rsidR="000C6AD9" w:rsidRPr="00761319" w:rsidRDefault="000C6AD9" w:rsidP="000C6AD9">
      <w:pPr>
        <w:numPr>
          <w:ilvl w:val="0"/>
          <w:numId w:val="5"/>
        </w:numPr>
        <w:tabs>
          <w:tab w:val="left" w:pos="57"/>
        </w:tabs>
        <w:spacing w:before="60"/>
        <w:ind w:left="714" w:hanging="357"/>
        <w:rPr>
          <w:iCs/>
          <w:sz w:val="16"/>
          <w:lang w:val="da-DK"/>
        </w:rPr>
      </w:pPr>
      <w:r w:rsidRPr="00761319">
        <w:rPr>
          <w:noProof/>
          <w:sz w:val="16"/>
          <w:lang w:val="da-DK"/>
        </w:rPr>
        <w:t>pakkes og sikres på en måde, så de ikke kan glide ud, vælte eller blive beskadiget,</w:t>
      </w:r>
    </w:p>
    <w:p w14:paraId="6B928CD8" w14:textId="77777777" w:rsidR="000C6AD9" w:rsidRPr="00761319" w:rsidRDefault="000C6AD9" w:rsidP="000C6AD9">
      <w:pPr>
        <w:numPr>
          <w:ilvl w:val="0"/>
          <w:numId w:val="5"/>
        </w:numPr>
        <w:tabs>
          <w:tab w:val="left" w:pos="57"/>
        </w:tabs>
        <w:spacing w:before="60"/>
        <w:ind w:left="714" w:hanging="357"/>
        <w:rPr>
          <w:iCs/>
          <w:sz w:val="16"/>
          <w:lang w:val="da-DK"/>
        </w:rPr>
      </w:pPr>
      <w:r w:rsidRPr="00761319">
        <w:rPr>
          <w:noProof/>
          <w:sz w:val="16"/>
          <w:lang w:val="da-DK"/>
        </w:rPr>
        <w:t>leveres med bæreudstyr, medmindre de stables på hensigtsmæssig vis, f.eks. på paller,</w:t>
      </w:r>
    </w:p>
    <w:p w14:paraId="70322294" w14:textId="77777777" w:rsidR="000C6AD9" w:rsidRPr="00761319" w:rsidRDefault="000C6AD9" w:rsidP="000C6AD9">
      <w:pPr>
        <w:numPr>
          <w:ilvl w:val="0"/>
          <w:numId w:val="5"/>
        </w:numPr>
        <w:tabs>
          <w:tab w:val="left" w:pos="57"/>
        </w:tabs>
        <w:spacing w:before="60"/>
        <w:ind w:left="714" w:hanging="357"/>
        <w:rPr>
          <w:iCs/>
          <w:sz w:val="16"/>
          <w:lang w:val="da-DK"/>
        </w:rPr>
      </w:pPr>
      <w:r w:rsidRPr="00761319">
        <w:rPr>
          <w:noProof/>
          <w:sz w:val="16"/>
          <w:lang w:val="da-DK"/>
        </w:rPr>
        <w:t>ikke har farlige rester af syre på ydersiden,</w:t>
      </w:r>
    </w:p>
    <w:p w14:paraId="4E6583C5" w14:textId="77777777" w:rsidR="000C6AD9" w:rsidRPr="00761319" w:rsidRDefault="000C6AD9" w:rsidP="000C6AD9">
      <w:pPr>
        <w:numPr>
          <w:ilvl w:val="0"/>
          <w:numId w:val="5"/>
        </w:numPr>
        <w:tabs>
          <w:tab w:val="left" w:pos="57"/>
        </w:tabs>
        <w:spacing w:before="60"/>
        <w:ind w:left="714" w:hanging="357"/>
        <w:rPr>
          <w:iCs/>
          <w:sz w:val="16"/>
        </w:rPr>
      </w:pPr>
      <w:r w:rsidRPr="00761319">
        <w:rPr>
          <w:noProof/>
          <w:sz w:val="16"/>
        </w:rPr>
        <w:t>sikres mod kortslutninger.</w:t>
      </w:r>
    </w:p>
    <w:p w14:paraId="277D0E16" w14:textId="77777777" w:rsidR="000C6AD9" w:rsidRPr="00761319" w:rsidRDefault="000C6AD9" w:rsidP="000C6AD9">
      <w:pPr>
        <w:spacing w:before="120"/>
        <w:jc w:val="both"/>
        <w:rPr>
          <w:iCs/>
          <w:sz w:val="16"/>
          <w:lang w:val="da-DK"/>
        </w:rPr>
      </w:pPr>
      <w:r w:rsidRPr="00761319">
        <w:rPr>
          <w:b/>
          <w:noProof/>
          <w:sz w:val="16"/>
          <w:lang w:val="da-DK"/>
        </w:rPr>
        <w:t>Hvis kravene i Særlig bestemmelse 598 ikke er opfyldt</w:t>
      </w:r>
      <w:r w:rsidRPr="00761319">
        <w:rPr>
          <w:noProof/>
          <w:sz w:val="16"/>
          <w:lang w:val="da-DK"/>
        </w:rPr>
        <w:t>, skal transporten af nye og udtjente batterier opfylde ADR/RID-kravene som anført nedenfor:</w:t>
      </w:r>
    </w:p>
    <w:p w14:paraId="03921C97" w14:textId="77777777" w:rsidR="000C6AD9" w:rsidRPr="00761319" w:rsidRDefault="000C6AD9" w:rsidP="000C6AD9">
      <w:pPr>
        <w:numPr>
          <w:ilvl w:val="0"/>
          <w:numId w:val="3"/>
        </w:numPr>
        <w:tabs>
          <w:tab w:val="left" w:pos="57"/>
        </w:tabs>
        <w:spacing w:before="60"/>
        <w:ind w:left="714" w:hanging="357"/>
        <w:rPr>
          <w:iCs/>
          <w:sz w:val="16"/>
        </w:rPr>
      </w:pPr>
      <w:r w:rsidRPr="00761319">
        <w:rPr>
          <w:noProof/>
          <w:sz w:val="16"/>
        </w:rPr>
        <w:t>Fareklasse:</w:t>
      </w:r>
      <w:r w:rsidRPr="00761319">
        <w:tab/>
      </w:r>
      <w:r w:rsidRPr="00761319">
        <w:rPr>
          <w:sz w:val="16"/>
        </w:rPr>
        <w:t>8</w:t>
      </w:r>
    </w:p>
    <w:p w14:paraId="175F81FC" w14:textId="77777777" w:rsidR="000C6AD9" w:rsidRPr="00761319" w:rsidRDefault="000C6AD9" w:rsidP="000C6AD9">
      <w:pPr>
        <w:numPr>
          <w:ilvl w:val="0"/>
          <w:numId w:val="3"/>
        </w:numPr>
        <w:tabs>
          <w:tab w:val="left" w:pos="57"/>
        </w:tabs>
        <w:spacing w:before="60"/>
        <w:rPr>
          <w:iCs/>
          <w:sz w:val="16"/>
        </w:rPr>
      </w:pPr>
      <w:r w:rsidRPr="00761319">
        <w:rPr>
          <w:noProof/>
          <w:sz w:val="16"/>
        </w:rPr>
        <w:t>UN-nr.:</w:t>
      </w:r>
      <w:r w:rsidRPr="00761319">
        <w:tab/>
      </w:r>
      <w:r w:rsidRPr="00761319">
        <w:rPr>
          <w:sz w:val="16"/>
        </w:rPr>
        <w:t>2794</w:t>
      </w:r>
    </w:p>
    <w:p w14:paraId="460A4BB5" w14:textId="77777777" w:rsidR="000C6AD9" w:rsidRPr="00761319" w:rsidRDefault="000C6AD9" w:rsidP="000C6AD9">
      <w:pPr>
        <w:numPr>
          <w:ilvl w:val="0"/>
          <w:numId w:val="3"/>
        </w:numPr>
        <w:tabs>
          <w:tab w:val="left" w:pos="57"/>
        </w:tabs>
        <w:spacing w:before="60"/>
        <w:rPr>
          <w:iCs/>
          <w:sz w:val="16"/>
          <w:lang w:val="da-DK"/>
        </w:rPr>
      </w:pPr>
      <w:r w:rsidRPr="00AB47F8">
        <w:rPr>
          <w:noProof/>
          <w:sz w:val="16"/>
          <w:lang w:val="da-DK"/>
        </w:rPr>
        <w:t>Forsendelsesbetegnelse</w:t>
      </w:r>
      <w:r w:rsidRPr="00761319">
        <w:rPr>
          <w:iCs/>
          <w:noProof/>
          <w:sz w:val="16"/>
          <w:lang w:val="da-DK"/>
        </w:rPr>
        <w:t>:</w:t>
      </w:r>
      <w:r w:rsidRPr="00761319">
        <w:rPr>
          <w:iCs/>
          <w:sz w:val="16"/>
          <w:lang w:val="da-DK"/>
        </w:rPr>
        <w:t xml:space="preserve"> BATTERIER, VÅDE, FYLDT MED SYRE</w:t>
      </w:r>
    </w:p>
    <w:p w14:paraId="14072A36" w14:textId="77777777" w:rsidR="000C6AD9" w:rsidRPr="00761319" w:rsidRDefault="000C6AD9" w:rsidP="000C6AD9">
      <w:pPr>
        <w:numPr>
          <w:ilvl w:val="0"/>
          <w:numId w:val="3"/>
        </w:numPr>
        <w:tabs>
          <w:tab w:val="left" w:pos="57"/>
        </w:tabs>
        <w:spacing w:before="60"/>
        <w:rPr>
          <w:iCs/>
          <w:sz w:val="16"/>
        </w:rPr>
      </w:pPr>
      <w:r w:rsidRPr="00761319">
        <w:rPr>
          <w:noProof/>
          <w:sz w:val="16"/>
        </w:rPr>
        <w:t xml:space="preserve">Emballagegruppe: ingen </w:t>
      </w:r>
    </w:p>
    <w:p w14:paraId="71EB09B8" w14:textId="77777777" w:rsidR="000C6AD9" w:rsidRPr="00761319" w:rsidRDefault="000C6AD9" w:rsidP="000C6AD9">
      <w:pPr>
        <w:numPr>
          <w:ilvl w:val="0"/>
          <w:numId w:val="3"/>
        </w:numPr>
        <w:tabs>
          <w:tab w:val="left" w:pos="57"/>
        </w:tabs>
        <w:spacing w:before="60"/>
        <w:rPr>
          <w:iCs/>
          <w:sz w:val="16"/>
        </w:rPr>
      </w:pPr>
      <w:r w:rsidRPr="00761319">
        <w:rPr>
          <w:noProof/>
          <w:sz w:val="16"/>
        </w:rPr>
        <w:t>Faremærkning:</w:t>
      </w:r>
      <w:r w:rsidRPr="00761319">
        <w:tab/>
      </w:r>
      <w:r w:rsidRPr="00761319">
        <w:rPr>
          <w:sz w:val="16"/>
        </w:rPr>
        <w:t>8</w:t>
      </w:r>
    </w:p>
    <w:p w14:paraId="60E0C935" w14:textId="77777777" w:rsidR="000C6AD9" w:rsidRPr="00761319" w:rsidRDefault="000C6AD9" w:rsidP="000C6AD9">
      <w:pPr>
        <w:numPr>
          <w:ilvl w:val="0"/>
          <w:numId w:val="3"/>
        </w:numPr>
        <w:tabs>
          <w:tab w:val="left" w:pos="57"/>
        </w:tabs>
        <w:spacing w:before="60"/>
        <w:rPr>
          <w:iCs/>
          <w:sz w:val="16"/>
        </w:rPr>
      </w:pPr>
      <w:r w:rsidRPr="00761319">
        <w:rPr>
          <w:sz w:val="16"/>
        </w:rPr>
        <w:t xml:space="preserve"> ADR tunnelrestriktionskode: E</w:t>
      </w:r>
    </w:p>
    <w:p w14:paraId="2A93EFB7" w14:textId="77777777" w:rsidR="000C6AD9" w:rsidRPr="00761319" w:rsidRDefault="000C6AD9" w:rsidP="000C6AD9">
      <w:pPr>
        <w:spacing w:before="120" w:line="276" w:lineRule="auto"/>
        <w:rPr>
          <w:b/>
          <w:iCs/>
          <w:sz w:val="16"/>
          <w:lang w:val="sv-SE"/>
        </w:rPr>
      </w:pPr>
      <w:r w:rsidRPr="00761319">
        <w:rPr>
          <w:b/>
          <w:noProof/>
          <w:sz w:val="16"/>
          <w:lang w:val="sv-SE"/>
        </w:rPr>
        <w:t>14.1.2 Søtransport i henhold til IMDG-kode</w:t>
      </w:r>
    </w:p>
    <w:p w14:paraId="086003D2" w14:textId="77777777" w:rsidR="000C6AD9" w:rsidRPr="00761319" w:rsidRDefault="000C6AD9" w:rsidP="000C6AD9">
      <w:pPr>
        <w:numPr>
          <w:ilvl w:val="0"/>
          <w:numId w:val="3"/>
        </w:numPr>
        <w:tabs>
          <w:tab w:val="left" w:pos="57"/>
        </w:tabs>
        <w:spacing w:before="60"/>
        <w:ind w:left="714" w:hanging="357"/>
        <w:rPr>
          <w:iCs/>
          <w:sz w:val="16"/>
        </w:rPr>
      </w:pPr>
      <w:r w:rsidRPr="00761319">
        <w:rPr>
          <w:noProof/>
          <w:sz w:val="16"/>
        </w:rPr>
        <w:t>Fareklasse:</w:t>
      </w:r>
      <w:r w:rsidRPr="00761319">
        <w:tab/>
      </w:r>
      <w:r w:rsidRPr="00761319">
        <w:rPr>
          <w:sz w:val="16"/>
        </w:rPr>
        <w:t>8</w:t>
      </w:r>
    </w:p>
    <w:p w14:paraId="667F3593" w14:textId="77777777" w:rsidR="000C6AD9" w:rsidRPr="00761319" w:rsidRDefault="000C6AD9" w:rsidP="000C6AD9">
      <w:pPr>
        <w:numPr>
          <w:ilvl w:val="0"/>
          <w:numId w:val="3"/>
        </w:numPr>
        <w:tabs>
          <w:tab w:val="left" w:pos="57"/>
        </w:tabs>
        <w:spacing w:before="60"/>
        <w:ind w:left="714" w:hanging="357"/>
        <w:rPr>
          <w:iCs/>
          <w:sz w:val="16"/>
        </w:rPr>
      </w:pPr>
      <w:r w:rsidRPr="00761319">
        <w:rPr>
          <w:noProof/>
          <w:sz w:val="16"/>
        </w:rPr>
        <w:t>UN-nr.:</w:t>
      </w:r>
      <w:r w:rsidRPr="00761319">
        <w:tab/>
      </w:r>
      <w:r w:rsidRPr="00761319">
        <w:rPr>
          <w:sz w:val="16"/>
        </w:rPr>
        <w:t>2794</w:t>
      </w:r>
    </w:p>
    <w:p w14:paraId="393741A3" w14:textId="77777777" w:rsidR="000C6AD9" w:rsidRPr="00761319" w:rsidRDefault="000C6AD9" w:rsidP="000C6AD9">
      <w:pPr>
        <w:numPr>
          <w:ilvl w:val="0"/>
          <w:numId w:val="3"/>
        </w:numPr>
        <w:tabs>
          <w:tab w:val="left" w:pos="57"/>
        </w:tabs>
        <w:spacing w:before="60"/>
        <w:ind w:left="714" w:hanging="357"/>
        <w:rPr>
          <w:iCs/>
          <w:sz w:val="16"/>
          <w:lang w:val="da-DK"/>
        </w:rPr>
      </w:pPr>
      <w:r w:rsidRPr="00AB47F8">
        <w:rPr>
          <w:noProof/>
          <w:sz w:val="16"/>
          <w:lang w:val="da-DK"/>
        </w:rPr>
        <w:t>Forsendelsesbetegnelse:</w:t>
      </w:r>
      <w:r w:rsidRPr="00761319">
        <w:rPr>
          <w:iCs/>
          <w:sz w:val="16"/>
          <w:lang w:val="da-DK"/>
        </w:rPr>
        <w:t xml:space="preserve"> BATTERIER, VÅDE, FYLDT MED SYRE</w:t>
      </w:r>
    </w:p>
    <w:p w14:paraId="17DDE003" w14:textId="77777777" w:rsidR="000C6AD9" w:rsidRPr="00761319" w:rsidRDefault="000C6AD9" w:rsidP="000C6AD9">
      <w:pPr>
        <w:numPr>
          <w:ilvl w:val="0"/>
          <w:numId w:val="3"/>
        </w:numPr>
        <w:tabs>
          <w:tab w:val="left" w:pos="57"/>
        </w:tabs>
        <w:spacing w:before="60"/>
        <w:ind w:left="714" w:hanging="357"/>
        <w:rPr>
          <w:iCs/>
          <w:sz w:val="16"/>
        </w:rPr>
      </w:pPr>
      <w:r w:rsidRPr="00761319">
        <w:rPr>
          <w:noProof/>
          <w:sz w:val="16"/>
        </w:rPr>
        <w:t>Emballagegruppe: ingen</w:t>
      </w:r>
    </w:p>
    <w:p w14:paraId="35E785BE" w14:textId="77777777" w:rsidR="000C6AD9" w:rsidRPr="00761319" w:rsidRDefault="000C6AD9" w:rsidP="000C6AD9">
      <w:pPr>
        <w:numPr>
          <w:ilvl w:val="0"/>
          <w:numId w:val="3"/>
        </w:numPr>
        <w:tabs>
          <w:tab w:val="left" w:pos="57"/>
        </w:tabs>
        <w:spacing w:before="60"/>
        <w:ind w:left="714" w:hanging="357"/>
        <w:rPr>
          <w:iCs/>
          <w:sz w:val="16"/>
        </w:rPr>
      </w:pPr>
      <w:smartTag w:uri="urn:schemas-microsoft-com:office:smarttags" w:element="place">
        <w:r w:rsidRPr="00761319">
          <w:rPr>
            <w:sz w:val="16"/>
          </w:rPr>
          <w:t>EmS</w:t>
        </w:r>
      </w:smartTag>
      <w:r w:rsidRPr="00761319">
        <w:rPr>
          <w:sz w:val="16"/>
        </w:rPr>
        <w:t>: F-A, S-B</w:t>
      </w:r>
    </w:p>
    <w:p w14:paraId="0E029BC6" w14:textId="77777777" w:rsidR="000C6AD9" w:rsidRPr="00761319" w:rsidRDefault="000C6AD9" w:rsidP="000C6AD9">
      <w:pPr>
        <w:numPr>
          <w:ilvl w:val="0"/>
          <w:numId w:val="3"/>
        </w:numPr>
        <w:tabs>
          <w:tab w:val="left" w:pos="57"/>
        </w:tabs>
        <w:spacing w:before="60"/>
        <w:ind w:left="714" w:hanging="357"/>
        <w:rPr>
          <w:iCs/>
          <w:sz w:val="16"/>
        </w:rPr>
      </w:pPr>
      <w:r w:rsidRPr="00761319">
        <w:rPr>
          <w:noProof/>
          <w:sz w:val="16"/>
        </w:rPr>
        <w:t xml:space="preserve">Emballageanvisninger: P801 </w:t>
      </w:r>
    </w:p>
    <w:p w14:paraId="151EB4ED" w14:textId="77777777" w:rsidR="000C6AD9" w:rsidRPr="00761319" w:rsidRDefault="000C6AD9" w:rsidP="000C6AD9">
      <w:pPr>
        <w:numPr>
          <w:ilvl w:val="0"/>
          <w:numId w:val="3"/>
        </w:numPr>
        <w:tabs>
          <w:tab w:val="left" w:pos="57"/>
        </w:tabs>
        <w:spacing w:before="60"/>
        <w:ind w:left="714" w:hanging="357"/>
        <w:rPr>
          <w:iCs/>
          <w:sz w:val="16"/>
        </w:rPr>
      </w:pPr>
      <w:r w:rsidRPr="00761319">
        <w:rPr>
          <w:noProof/>
          <w:sz w:val="16"/>
        </w:rPr>
        <w:t>Faremærkning:</w:t>
      </w:r>
      <w:r w:rsidRPr="00761319">
        <w:tab/>
      </w:r>
      <w:r w:rsidRPr="00761319">
        <w:rPr>
          <w:sz w:val="16"/>
        </w:rPr>
        <w:t>8</w:t>
      </w:r>
    </w:p>
    <w:p w14:paraId="560FB233" w14:textId="77777777" w:rsidR="000C6AD9" w:rsidRPr="00761319" w:rsidRDefault="000C6AD9" w:rsidP="000C6AD9">
      <w:pPr>
        <w:spacing w:before="120"/>
        <w:rPr>
          <w:b/>
          <w:iCs/>
          <w:sz w:val="16"/>
          <w:lang w:val="sv-SE"/>
        </w:rPr>
      </w:pPr>
      <w:r w:rsidRPr="00761319">
        <w:rPr>
          <w:b/>
          <w:noProof/>
          <w:sz w:val="16"/>
          <w:lang w:val="sv-SE"/>
        </w:rPr>
        <w:t>14.1.3 Lufttransport i henhold til IATA-DGR</w:t>
      </w:r>
    </w:p>
    <w:p w14:paraId="33344105" w14:textId="77777777" w:rsidR="000C6AD9" w:rsidRPr="00761319" w:rsidRDefault="000C6AD9" w:rsidP="000C6AD9">
      <w:pPr>
        <w:numPr>
          <w:ilvl w:val="0"/>
          <w:numId w:val="3"/>
        </w:numPr>
        <w:tabs>
          <w:tab w:val="left" w:pos="57"/>
        </w:tabs>
        <w:spacing w:before="60"/>
        <w:ind w:left="714" w:hanging="357"/>
        <w:rPr>
          <w:iCs/>
          <w:sz w:val="16"/>
        </w:rPr>
      </w:pPr>
      <w:r w:rsidRPr="00761319">
        <w:rPr>
          <w:noProof/>
          <w:sz w:val="16"/>
        </w:rPr>
        <w:t xml:space="preserve">Klasse: </w:t>
      </w:r>
      <w:r w:rsidRPr="00761319">
        <w:tab/>
      </w:r>
      <w:r w:rsidRPr="00761319">
        <w:rPr>
          <w:sz w:val="16"/>
        </w:rPr>
        <w:t>8</w:t>
      </w:r>
    </w:p>
    <w:p w14:paraId="76AF2545" w14:textId="77777777" w:rsidR="000C6AD9" w:rsidRPr="00761319" w:rsidRDefault="000C6AD9" w:rsidP="000C6AD9">
      <w:pPr>
        <w:numPr>
          <w:ilvl w:val="0"/>
          <w:numId w:val="3"/>
        </w:numPr>
        <w:tabs>
          <w:tab w:val="left" w:pos="57"/>
        </w:tabs>
        <w:spacing w:before="60"/>
        <w:ind w:left="714" w:hanging="357"/>
        <w:rPr>
          <w:iCs/>
          <w:sz w:val="16"/>
        </w:rPr>
      </w:pPr>
      <w:r w:rsidRPr="00761319">
        <w:rPr>
          <w:noProof/>
          <w:sz w:val="16"/>
        </w:rPr>
        <w:t>UN-nr.:</w:t>
      </w:r>
      <w:r w:rsidRPr="00761319">
        <w:tab/>
      </w:r>
      <w:r w:rsidRPr="00761319">
        <w:rPr>
          <w:sz w:val="16"/>
        </w:rPr>
        <w:t>2794</w:t>
      </w:r>
    </w:p>
    <w:p w14:paraId="3835BAB5" w14:textId="77777777" w:rsidR="000C6AD9" w:rsidRPr="002A2015" w:rsidRDefault="000C6AD9" w:rsidP="000C6AD9">
      <w:pPr>
        <w:numPr>
          <w:ilvl w:val="0"/>
          <w:numId w:val="3"/>
        </w:numPr>
        <w:tabs>
          <w:tab w:val="left" w:pos="57"/>
        </w:tabs>
        <w:spacing w:before="60"/>
        <w:ind w:left="714" w:hanging="357"/>
        <w:rPr>
          <w:iCs/>
          <w:sz w:val="16"/>
          <w:lang w:val="da-DK"/>
        </w:rPr>
      </w:pPr>
      <w:r w:rsidRPr="002A2015">
        <w:rPr>
          <w:noProof/>
          <w:sz w:val="16"/>
          <w:lang w:val="da-DK"/>
        </w:rPr>
        <w:t xml:space="preserve">Forsendelsesbetegnelse: </w:t>
      </w:r>
      <w:r w:rsidRPr="002A2015">
        <w:rPr>
          <w:iCs/>
          <w:sz w:val="16"/>
          <w:lang w:val="da-DK"/>
        </w:rPr>
        <w:t xml:space="preserve"> BATTERIES, WET, FILLED WITH ACID</w:t>
      </w:r>
    </w:p>
    <w:p w14:paraId="0048884D" w14:textId="77777777" w:rsidR="000C6AD9" w:rsidRPr="00761319" w:rsidRDefault="000C6AD9" w:rsidP="000C6AD9">
      <w:pPr>
        <w:numPr>
          <w:ilvl w:val="0"/>
          <w:numId w:val="3"/>
        </w:numPr>
        <w:tabs>
          <w:tab w:val="left" w:pos="57"/>
        </w:tabs>
        <w:spacing w:before="60"/>
        <w:ind w:left="714" w:hanging="357"/>
        <w:rPr>
          <w:iCs/>
          <w:sz w:val="16"/>
        </w:rPr>
      </w:pPr>
      <w:r w:rsidRPr="00761319">
        <w:rPr>
          <w:noProof/>
          <w:sz w:val="16"/>
        </w:rPr>
        <w:t>Fareklasse: 8</w:t>
      </w:r>
    </w:p>
    <w:p w14:paraId="79A19D94" w14:textId="77777777" w:rsidR="000C6AD9" w:rsidRPr="00030E9A" w:rsidRDefault="000C6AD9" w:rsidP="000C6AD9">
      <w:pPr>
        <w:numPr>
          <w:ilvl w:val="0"/>
          <w:numId w:val="3"/>
        </w:numPr>
        <w:tabs>
          <w:tab w:val="left" w:pos="57"/>
        </w:tabs>
        <w:spacing w:before="60"/>
        <w:ind w:left="714" w:hanging="357"/>
        <w:rPr>
          <w:iCs/>
          <w:sz w:val="16"/>
        </w:rPr>
      </w:pPr>
      <w:r w:rsidRPr="00761319">
        <w:rPr>
          <w:noProof/>
          <w:sz w:val="16"/>
        </w:rPr>
        <w:t>Emballageanvisninger: 870</w:t>
      </w:r>
    </w:p>
    <w:p w14:paraId="48272C08" w14:textId="77777777" w:rsidR="000C6AD9" w:rsidRDefault="000C6AD9" w:rsidP="000C6AD9">
      <w:pPr>
        <w:rPr>
          <w:noProof/>
          <w:sz w:val="16"/>
        </w:rPr>
      </w:pPr>
    </w:p>
    <w:p w14:paraId="21D0FB1C" w14:textId="77777777" w:rsidR="000C6AD9" w:rsidRDefault="000C6AD9" w:rsidP="000C6AD9">
      <w:pPr>
        <w:rPr>
          <w:noProof/>
          <w:sz w:val="16"/>
        </w:rPr>
      </w:pPr>
    </w:p>
    <w:p w14:paraId="693E3098" w14:textId="77777777" w:rsidR="000C6AD9" w:rsidRDefault="000C6AD9" w:rsidP="000C6AD9">
      <w:pPr>
        <w:rPr>
          <w:noProof/>
          <w:sz w:val="16"/>
        </w:rPr>
      </w:pPr>
    </w:p>
    <w:p w14:paraId="11DB25BE" w14:textId="77777777" w:rsidR="000C6AD9" w:rsidRDefault="000C6AD9" w:rsidP="000C6AD9">
      <w:pPr>
        <w:rPr>
          <w:noProof/>
          <w:sz w:val="16"/>
        </w:rPr>
      </w:pPr>
    </w:p>
    <w:p w14:paraId="1F439A6E" w14:textId="77777777" w:rsidR="000C6AD9" w:rsidRDefault="000C6AD9" w:rsidP="000C6AD9">
      <w:pPr>
        <w:rPr>
          <w:noProof/>
          <w:sz w:val="16"/>
        </w:rPr>
      </w:pPr>
    </w:p>
    <w:p w14:paraId="7F882E78" w14:textId="77777777" w:rsidR="000C6AD9" w:rsidRDefault="000C6AD9" w:rsidP="000C6AD9">
      <w:pPr>
        <w:rPr>
          <w:noProof/>
          <w:sz w:val="16"/>
        </w:rPr>
      </w:pPr>
    </w:p>
    <w:p w14:paraId="266BC0DC" w14:textId="77777777" w:rsidR="000C6AD9" w:rsidRDefault="000C6AD9" w:rsidP="000C6AD9">
      <w:pPr>
        <w:rPr>
          <w:noProof/>
          <w:sz w:val="16"/>
        </w:rPr>
      </w:pPr>
    </w:p>
    <w:p w14:paraId="0ED276CA" w14:textId="77777777" w:rsidR="000C6AD9" w:rsidRDefault="000C6AD9" w:rsidP="000C6AD9">
      <w:pPr>
        <w:rPr>
          <w:noProof/>
          <w:sz w:val="16"/>
        </w:rPr>
      </w:pPr>
    </w:p>
    <w:p w14:paraId="3B23E612" w14:textId="77777777" w:rsidR="000C6AD9" w:rsidRDefault="000C6AD9" w:rsidP="000C6AD9">
      <w:pPr>
        <w:rPr>
          <w:noProof/>
          <w:sz w:val="16"/>
        </w:rPr>
      </w:pPr>
    </w:p>
    <w:p w14:paraId="6B3E0D57" w14:textId="77777777" w:rsidR="000C6AD9" w:rsidRDefault="000C6AD9" w:rsidP="000C6AD9">
      <w:pPr>
        <w:rPr>
          <w:noProof/>
          <w:sz w:val="16"/>
        </w:rPr>
      </w:pPr>
    </w:p>
    <w:p w14:paraId="4692A36A" w14:textId="77777777" w:rsidR="000C6AD9" w:rsidRDefault="000C6AD9" w:rsidP="000C6AD9">
      <w:pPr>
        <w:rPr>
          <w:noProof/>
          <w:sz w:val="16"/>
        </w:rPr>
      </w:pPr>
    </w:p>
    <w:p w14:paraId="0293E710" w14:textId="77777777" w:rsidR="000C6AD9" w:rsidRDefault="000C6AD9" w:rsidP="000C6AD9">
      <w:pPr>
        <w:rPr>
          <w:noProof/>
          <w:sz w:val="16"/>
        </w:rPr>
      </w:pPr>
    </w:p>
    <w:p w14:paraId="7F140436" w14:textId="77777777" w:rsidR="000C6AD9" w:rsidRDefault="000C6AD9" w:rsidP="000C6AD9">
      <w:pPr>
        <w:rPr>
          <w:noProof/>
          <w:sz w:val="16"/>
        </w:rPr>
      </w:pPr>
    </w:p>
    <w:p w14:paraId="3DF27CB0" w14:textId="77777777" w:rsidR="000C6AD9" w:rsidRDefault="000C6AD9" w:rsidP="000C6AD9">
      <w:pPr>
        <w:rPr>
          <w:noProof/>
          <w:sz w:val="16"/>
        </w:rPr>
      </w:pPr>
    </w:p>
    <w:p w14:paraId="1AA63A17" w14:textId="77777777" w:rsidR="000C6AD9" w:rsidRDefault="000C6AD9" w:rsidP="000C6AD9">
      <w:pPr>
        <w:rPr>
          <w:noProof/>
          <w:sz w:val="16"/>
        </w:rPr>
      </w:pPr>
    </w:p>
    <w:p w14:paraId="760F4923" w14:textId="77777777" w:rsidR="000C6AD9" w:rsidRDefault="000C6AD9" w:rsidP="000C6AD9">
      <w:pPr>
        <w:rPr>
          <w:noProof/>
          <w:sz w:val="16"/>
        </w:rPr>
      </w:pPr>
    </w:p>
    <w:p w14:paraId="4375BA2D" w14:textId="77777777" w:rsidR="000C6AD9" w:rsidRPr="00030E9A" w:rsidRDefault="000C6AD9" w:rsidP="000C6AD9">
      <w:pPr>
        <w:rPr>
          <w:iCs/>
          <w:sz w:val="16"/>
        </w:rPr>
      </w:pPr>
    </w:p>
    <w:p w14:paraId="167430EF" w14:textId="77777777" w:rsidR="000C6AD9" w:rsidRPr="00900C5D" w:rsidRDefault="000C6AD9" w:rsidP="000C6AD9">
      <w:pPr>
        <w:pBdr>
          <w:top w:val="single" w:sz="4" w:space="1" w:color="auto"/>
          <w:left w:val="single" w:sz="4" w:space="4" w:color="auto"/>
          <w:bottom w:val="single" w:sz="4" w:space="1" w:color="auto"/>
          <w:right w:val="single" w:sz="4" w:space="4" w:color="auto"/>
        </w:pBdr>
        <w:shd w:val="clear" w:color="auto" w:fill="D9D9D9"/>
        <w:spacing w:before="120" w:after="120"/>
        <w:jc w:val="center"/>
        <w:rPr>
          <w:b/>
          <w:iCs/>
          <w:color w:val="000000"/>
          <w:lang w:val="da-DK"/>
        </w:rPr>
      </w:pPr>
      <w:r w:rsidRPr="00900C5D">
        <w:rPr>
          <w:b/>
          <w:iCs/>
          <w:color w:val="000000"/>
          <w:lang w:val="da-DK"/>
        </w:rPr>
        <w:t>14.2 Regler, der gælder for ”Batterier, våde, sikret mod udsivning”</w:t>
      </w:r>
      <w:r w:rsidRPr="00900C5D">
        <w:rPr>
          <w:iCs/>
          <w:color w:val="000000"/>
          <w:vertAlign w:val="superscript"/>
          <w:lang w:val="da-DK"/>
        </w:rPr>
        <w:t>6</w:t>
      </w:r>
    </w:p>
    <w:p w14:paraId="0285F979" w14:textId="77777777" w:rsidR="000C6AD9" w:rsidRPr="00900C5D" w:rsidRDefault="000C6AD9" w:rsidP="000C6AD9">
      <w:pPr>
        <w:rPr>
          <w:b/>
          <w:iCs/>
          <w:color w:val="000000"/>
          <w:sz w:val="16"/>
          <w:szCs w:val="16"/>
          <w:lang w:val="sv-SE"/>
        </w:rPr>
      </w:pPr>
      <w:r w:rsidRPr="00900C5D">
        <w:rPr>
          <w:b/>
          <w:iCs/>
          <w:color w:val="000000"/>
          <w:sz w:val="16"/>
          <w:szCs w:val="16"/>
          <w:lang w:val="sv-SE"/>
        </w:rPr>
        <w:t xml:space="preserve">14.2.1 </w:t>
      </w:r>
      <w:r w:rsidRPr="00900C5D">
        <w:rPr>
          <w:b/>
          <w:noProof/>
          <w:sz w:val="16"/>
          <w:lang w:val="da-DK"/>
        </w:rPr>
        <w:t>Landtransport i henhold til ADR / RID</w:t>
      </w:r>
    </w:p>
    <w:p w14:paraId="68C056B8"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sv-SE"/>
        </w:rPr>
        <w:lastRenderedPageBreak/>
        <w:t xml:space="preserve">  </w:t>
      </w:r>
      <w:r w:rsidRPr="00900C5D">
        <w:rPr>
          <w:noProof/>
          <w:sz w:val="16"/>
        </w:rPr>
        <w:t>Fareklasse</w:t>
      </w:r>
      <w:r w:rsidRPr="00900C5D">
        <w:rPr>
          <w:iCs/>
          <w:color w:val="000000"/>
          <w:sz w:val="16"/>
          <w:szCs w:val="16"/>
          <w:lang w:val="en-GB"/>
        </w:rPr>
        <w:t>:</w:t>
      </w:r>
      <w:r w:rsidRPr="00900C5D">
        <w:rPr>
          <w:iCs/>
          <w:color w:val="000000"/>
          <w:sz w:val="16"/>
          <w:szCs w:val="16"/>
          <w:lang w:val="en-GB"/>
        </w:rPr>
        <w:tab/>
        <w:t>8</w:t>
      </w:r>
    </w:p>
    <w:p w14:paraId="35CBC0CA"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UN-Nr.:</w:t>
      </w:r>
      <w:r w:rsidRPr="00900C5D">
        <w:rPr>
          <w:iCs/>
          <w:color w:val="000000"/>
          <w:sz w:val="16"/>
          <w:szCs w:val="16"/>
          <w:lang w:val="en-GB"/>
        </w:rPr>
        <w:tab/>
        <w:t>2800</w:t>
      </w:r>
    </w:p>
    <w:p w14:paraId="64AFDE19"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da-DK"/>
        </w:rPr>
      </w:pPr>
      <w:r w:rsidRPr="00900C5D">
        <w:rPr>
          <w:iCs/>
          <w:color w:val="000000"/>
          <w:sz w:val="16"/>
          <w:szCs w:val="16"/>
          <w:lang w:val="da-DK"/>
        </w:rPr>
        <w:t xml:space="preserve">  </w:t>
      </w:r>
      <w:r w:rsidRPr="00900C5D">
        <w:rPr>
          <w:noProof/>
          <w:sz w:val="16"/>
          <w:lang w:val="da-DK"/>
        </w:rPr>
        <w:t>Forsendelsesbetegnelse</w:t>
      </w:r>
      <w:r w:rsidRPr="00900C5D">
        <w:rPr>
          <w:iCs/>
          <w:color w:val="000000"/>
          <w:sz w:val="16"/>
          <w:szCs w:val="16"/>
          <w:lang w:val="da-DK"/>
        </w:rPr>
        <w:t>: BATTERIER, VÅDE, SIKRET MOD UDSIVNING</w:t>
      </w:r>
    </w:p>
    <w:p w14:paraId="49E84152"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da-DK"/>
        </w:rPr>
        <w:t xml:space="preserve">  </w:t>
      </w:r>
      <w:r w:rsidRPr="00900C5D">
        <w:rPr>
          <w:noProof/>
          <w:sz w:val="16"/>
        </w:rPr>
        <w:t>Emballagegruppe</w:t>
      </w:r>
      <w:r w:rsidRPr="00900C5D">
        <w:rPr>
          <w:iCs/>
          <w:color w:val="000000"/>
          <w:sz w:val="16"/>
          <w:szCs w:val="16"/>
          <w:lang w:val="en-GB"/>
        </w:rPr>
        <w:t xml:space="preserve">: </w:t>
      </w:r>
      <w:r w:rsidRPr="00900C5D">
        <w:rPr>
          <w:noProof/>
          <w:sz w:val="16"/>
        </w:rPr>
        <w:t xml:space="preserve">ingen </w:t>
      </w:r>
    </w:p>
    <w:p w14:paraId="6E1EB144"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w:t>
      </w:r>
      <w:r w:rsidRPr="00900C5D">
        <w:rPr>
          <w:noProof/>
          <w:sz w:val="16"/>
        </w:rPr>
        <w:t>Emballageanvisninger</w:t>
      </w:r>
      <w:r w:rsidRPr="00900C5D">
        <w:rPr>
          <w:iCs/>
          <w:color w:val="000000"/>
          <w:sz w:val="16"/>
          <w:szCs w:val="16"/>
          <w:lang w:val="en-GB"/>
        </w:rPr>
        <w:t>: P 003, P801a</w:t>
      </w:r>
    </w:p>
    <w:p w14:paraId="2A836CAC"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w:t>
      </w:r>
      <w:r w:rsidRPr="00900C5D">
        <w:rPr>
          <w:noProof/>
          <w:sz w:val="16"/>
        </w:rPr>
        <w:t>Faremærkning</w:t>
      </w:r>
      <w:r w:rsidRPr="00900C5D">
        <w:rPr>
          <w:iCs/>
          <w:color w:val="000000"/>
          <w:sz w:val="16"/>
          <w:szCs w:val="16"/>
          <w:lang w:val="en-GB"/>
        </w:rPr>
        <w:t>:</w:t>
      </w:r>
      <w:r w:rsidRPr="00900C5D">
        <w:rPr>
          <w:iCs/>
          <w:color w:val="000000"/>
          <w:sz w:val="16"/>
          <w:szCs w:val="16"/>
          <w:lang w:val="en-GB"/>
        </w:rPr>
        <w:tab/>
        <w:t>8</w:t>
      </w:r>
    </w:p>
    <w:p w14:paraId="0EECDCC7" w14:textId="77777777" w:rsidR="000C6AD9" w:rsidRPr="00900C5D" w:rsidRDefault="000C6AD9" w:rsidP="000C6AD9">
      <w:pPr>
        <w:spacing w:before="120"/>
        <w:jc w:val="both"/>
        <w:rPr>
          <w:b/>
          <w:iCs/>
          <w:color w:val="000000"/>
          <w:sz w:val="16"/>
          <w:szCs w:val="16"/>
          <w:lang w:val="da-DK"/>
        </w:rPr>
      </w:pPr>
      <w:r w:rsidRPr="00900C5D">
        <w:rPr>
          <w:color w:val="000000"/>
          <w:sz w:val="16"/>
          <w:lang w:val="da-DK"/>
        </w:rPr>
        <w:t xml:space="preserve">Særlig bestemmelse 238 a)+b): ingen transport som farligt gods (de andre krav for ADR/RID gælder ikke for batterier sikret mod udsivning, hvis de opfylder kravene i henhold til særlig bestemmelse 238. </w:t>
      </w:r>
      <w:r w:rsidRPr="00900C5D">
        <w:rPr>
          <w:b/>
          <w:color w:val="000000"/>
          <w:sz w:val="16"/>
          <w:lang w:val="da-DK"/>
        </w:rPr>
        <w:t>En særlig deklaration fra producenten er nødvendig, for at drage fordel af denne særlige bestemmelse.</w:t>
      </w:r>
      <w:r w:rsidRPr="00900C5D">
        <w:rPr>
          <w:color w:val="000000"/>
          <w:sz w:val="16"/>
          <w:lang w:val="da-DK"/>
        </w:rPr>
        <w:t xml:space="preserve"> Batterier, som ikke opfylder kravene i henhold til særlig bestemmelse 238 skal pakkes og transporteres som beskrevet i 14.1.1 Landtransport - særlig bestemmelse 598.</w:t>
      </w:r>
    </w:p>
    <w:p w14:paraId="2FDE6D0D" w14:textId="77777777" w:rsidR="000C6AD9" w:rsidRPr="00900C5D" w:rsidRDefault="000C6AD9" w:rsidP="000C6AD9">
      <w:pPr>
        <w:rPr>
          <w:b/>
          <w:iCs/>
          <w:color w:val="000000"/>
          <w:sz w:val="16"/>
          <w:szCs w:val="16"/>
          <w:lang w:val="da-DK"/>
        </w:rPr>
      </w:pPr>
    </w:p>
    <w:p w14:paraId="030A4C64" w14:textId="77777777" w:rsidR="000C6AD9" w:rsidRPr="00900C5D" w:rsidRDefault="000C6AD9" w:rsidP="000C6AD9">
      <w:pPr>
        <w:rPr>
          <w:b/>
          <w:iCs/>
          <w:color w:val="000000"/>
          <w:sz w:val="16"/>
          <w:szCs w:val="16"/>
          <w:lang w:val="sv-SE"/>
        </w:rPr>
      </w:pPr>
      <w:r w:rsidRPr="00900C5D">
        <w:rPr>
          <w:b/>
          <w:iCs/>
          <w:color w:val="000000"/>
          <w:sz w:val="16"/>
          <w:szCs w:val="16"/>
          <w:lang w:val="sv-SE"/>
        </w:rPr>
        <w:t xml:space="preserve">14.2.2 </w:t>
      </w:r>
      <w:r w:rsidRPr="00900C5D">
        <w:rPr>
          <w:b/>
          <w:noProof/>
          <w:sz w:val="16"/>
          <w:lang w:val="sv-SE"/>
        </w:rPr>
        <w:t>Søtransport i henhold til IMDG-kode</w:t>
      </w:r>
    </w:p>
    <w:p w14:paraId="3D214270"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sv-SE"/>
        </w:rPr>
        <w:t xml:space="preserve">  </w:t>
      </w:r>
      <w:r w:rsidRPr="00900C5D">
        <w:rPr>
          <w:noProof/>
          <w:sz w:val="16"/>
        </w:rPr>
        <w:t>Fareklasse</w:t>
      </w:r>
      <w:r w:rsidRPr="00900C5D">
        <w:rPr>
          <w:iCs/>
          <w:color w:val="000000"/>
          <w:sz w:val="16"/>
          <w:szCs w:val="16"/>
          <w:lang w:val="en-GB"/>
        </w:rPr>
        <w:t>:</w:t>
      </w:r>
      <w:r w:rsidRPr="00900C5D">
        <w:rPr>
          <w:iCs/>
          <w:color w:val="000000"/>
          <w:sz w:val="16"/>
          <w:szCs w:val="16"/>
          <w:lang w:val="en-GB"/>
        </w:rPr>
        <w:tab/>
        <w:t>8</w:t>
      </w:r>
    </w:p>
    <w:p w14:paraId="3FFE9FAD"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UN-Nr.:</w:t>
      </w:r>
      <w:r w:rsidRPr="00900C5D">
        <w:rPr>
          <w:iCs/>
          <w:color w:val="000000"/>
          <w:sz w:val="16"/>
          <w:szCs w:val="16"/>
          <w:lang w:val="en-GB"/>
        </w:rPr>
        <w:tab/>
        <w:t>2800</w:t>
      </w:r>
    </w:p>
    <w:p w14:paraId="26408A4A"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da-DK"/>
        </w:rPr>
      </w:pPr>
      <w:r w:rsidRPr="00900C5D">
        <w:rPr>
          <w:iCs/>
          <w:color w:val="000000"/>
          <w:sz w:val="16"/>
          <w:szCs w:val="16"/>
          <w:lang w:val="da-DK"/>
        </w:rPr>
        <w:t xml:space="preserve">  </w:t>
      </w:r>
      <w:r w:rsidRPr="00900C5D">
        <w:rPr>
          <w:noProof/>
          <w:sz w:val="16"/>
          <w:lang w:val="da-DK"/>
        </w:rPr>
        <w:t>Forsendelsesbetegnelse</w:t>
      </w:r>
      <w:r w:rsidRPr="00900C5D">
        <w:rPr>
          <w:iCs/>
          <w:color w:val="000000"/>
          <w:sz w:val="16"/>
          <w:szCs w:val="16"/>
          <w:lang w:val="da-DK"/>
        </w:rPr>
        <w:t>: BATTERIER, VÅDE, SIKRET MOD UDSIVNING</w:t>
      </w:r>
    </w:p>
    <w:p w14:paraId="1505F594"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da-DK"/>
        </w:rPr>
        <w:t xml:space="preserve">  </w:t>
      </w:r>
      <w:r w:rsidRPr="00900C5D">
        <w:rPr>
          <w:noProof/>
          <w:sz w:val="16"/>
        </w:rPr>
        <w:t>Emballagegruppe</w:t>
      </w:r>
      <w:r w:rsidRPr="00900C5D">
        <w:rPr>
          <w:iCs/>
          <w:color w:val="000000"/>
          <w:sz w:val="16"/>
          <w:szCs w:val="16"/>
          <w:lang w:val="en-GB"/>
        </w:rPr>
        <w:t xml:space="preserve">: </w:t>
      </w:r>
      <w:r w:rsidRPr="00900C5D">
        <w:rPr>
          <w:noProof/>
          <w:sz w:val="16"/>
        </w:rPr>
        <w:t xml:space="preserve">ingen </w:t>
      </w:r>
    </w:p>
    <w:p w14:paraId="20AAE730"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w:t>
      </w:r>
      <w:r w:rsidRPr="00900C5D">
        <w:rPr>
          <w:noProof/>
          <w:sz w:val="16"/>
        </w:rPr>
        <w:t>Emballageanvisninger</w:t>
      </w:r>
      <w:r w:rsidRPr="00900C5D">
        <w:rPr>
          <w:iCs/>
          <w:color w:val="000000"/>
          <w:sz w:val="16"/>
          <w:szCs w:val="16"/>
          <w:lang w:val="en-GB"/>
        </w:rPr>
        <w:t>: P 003 og PP16</w:t>
      </w:r>
    </w:p>
    <w:p w14:paraId="5773EDA9"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w:t>
      </w:r>
      <w:r w:rsidRPr="00900C5D">
        <w:rPr>
          <w:noProof/>
          <w:sz w:val="16"/>
        </w:rPr>
        <w:t>Faremærkning</w:t>
      </w:r>
      <w:r w:rsidRPr="00900C5D">
        <w:rPr>
          <w:iCs/>
          <w:color w:val="000000"/>
          <w:sz w:val="16"/>
          <w:szCs w:val="16"/>
          <w:lang w:val="en-GB"/>
        </w:rPr>
        <w:t>:</w:t>
      </w:r>
      <w:r w:rsidRPr="00900C5D">
        <w:rPr>
          <w:iCs/>
          <w:color w:val="000000"/>
          <w:sz w:val="16"/>
          <w:szCs w:val="16"/>
          <w:lang w:val="en-GB"/>
        </w:rPr>
        <w:tab/>
        <w:t>8</w:t>
      </w:r>
    </w:p>
    <w:p w14:paraId="15714257"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w:t>
      </w:r>
      <w:smartTag w:uri="urn:schemas-microsoft-com:office:smarttags" w:element="place">
        <w:r w:rsidRPr="00900C5D">
          <w:rPr>
            <w:iCs/>
            <w:color w:val="000000"/>
            <w:sz w:val="16"/>
            <w:szCs w:val="16"/>
            <w:lang w:val="en-GB"/>
          </w:rPr>
          <w:t>EmS</w:t>
        </w:r>
      </w:smartTag>
      <w:r w:rsidRPr="00900C5D">
        <w:rPr>
          <w:iCs/>
          <w:color w:val="000000"/>
          <w:sz w:val="16"/>
          <w:szCs w:val="16"/>
          <w:lang w:val="en-GB"/>
        </w:rPr>
        <w:t>: F-A, S-B</w:t>
      </w:r>
    </w:p>
    <w:p w14:paraId="350AC432" w14:textId="77777777" w:rsidR="000C6AD9" w:rsidRPr="00900C5D" w:rsidRDefault="000C6AD9" w:rsidP="000C6AD9">
      <w:pPr>
        <w:spacing w:before="120"/>
        <w:jc w:val="both"/>
        <w:rPr>
          <w:b/>
          <w:iCs/>
          <w:color w:val="000000"/>
          <w:sz w:val="16"/>
          <w:szCs w:val="16"/>
          <w:lang w:val="da-DK"/>
        </w:rPr>
      </w:pPr>
      <w:r w:rsidRPr="00900C5D">
        <w:rPr>
          <w:color w:val="000000"/>
          <w:sz w:val="16"/>
          <w:lang w:val="da-DK"/>
        </w:rPr>
        <w:t xml:space="preserve">Særlig bestemmelse 238 1 + 2: ingen transport som farligt gods (de andre krav for IMDG-koden gælder ikke for batterier sikret mod udsivning, hvis de opfylder kravene i henhold til særlig bestemmelse 238. </w:t>
      </w:r>
      <w:r w:rsidRPr="00900C5D">
        <w:rPr>
          <w:b/>
          <w:color w:val="000000"/>
          <w:sz w:val="16"/>
          <w:lang w:val="da-DK"/>
        </w:rPr>
        <w:t>En særlig deklaration fra producenten er nødvendig, for at drage fordel af denne særlige bestemmelse.</w:t>
      </w:r>
      <w:r w:rsidRPr="00900C5D">
        <w:rPr>
          <w:color w:val="000000"/>
          <w:sz w:val="16"/>
          <w:lang w:val="da-DK"/>
        </w:rPr>
        <w:t xml:space="preserve">  Batterier, som ikke opfylder kravene i henhold til særlig bestemmelse 238, skal pakkes som beskrevet i 14.1.2 Søtransport tilhørende IMDG-kode (pakkeinstruktion P901 og transport som farligt gods i henhold til FN 2794).</w:t>
      </w:r>
    </w:p>
    <w:p w14:paraId="79157BAA" w14:textId="77777777" w:rsidR="000C6AD9" w:rsidRPr="00900C5D" w:rsidRDefault="000C6AD9" w:rsidP="000C6AD9">
      <w:pPr>
        <w:rPr>
          <w:b/>
          <w:iCs/>
          <w:color w:val="000000"/>
          <w:sz w:val="16"/>
          <w:szCs w:val="16"/>
          <w:lang w:val="da-DK"/>
        </w:rPr>
      </w:pPr>
    </w:p>
    <w:p w14:paraId="4836303A" w14:textId="77777777" w:rsidR="000C6AD9" w:rsidRPr="00900C5D" w:rsidRDefault="000C6AD9" w:rsidP="000C6AD9">
      <w:pPr>
        <w:rPr>
          <w:b/>
          <w:iCs/>
          <w:color w:val="000000"/>
          <w:sz w:val="16"/>
          <w:szCs w:val="16"/>
          <w:lang w:val="sv-SE"/>
        </w:rPr>
      </w:pPr>
      <w:r w:rsidRPr="00900C5D">
        <w:rPr>
          <w:b/>
          <w:iCs/>
          <w:color w:val="000000"/>
          <w:sz w:val="16"/>
          <w:szCs w:val="16"/>
          <w:lang w:val="sv-SE"/>
        </w:rPr>
        <w:t xml:space="preserve">14.2.3 </w:t>
      </w:r>
      <w:r w:rsidRPr="00900C5D">
        <w:rPr>
          <w:b/>
          <w:noProof/>
          <w:sz w:val="16"/>
          <w:lang w:val="sv-SE"/>
        </w:rPr>
        <w:t>Lufttransport i henhold til IATA-DGR</w:t>
      </w:r>
    </w:p>
    <w:p w14:paraId="61E50A7E"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sv-SE"/>
        </w:rPr>
        <w:t xml:space="preserve">  </w:t>
      </w:r>
      <w:r w:rsidRPr="00900C5D">
        <w:rPr>
          <w:noProof/>
          <w:sz w:val="16"/>
        </w:rPr>
        <w:t>Fareklasse</w:t>
      </w:r>
      <w:r w:rsidRPr="00900C5D">
        <w:rPr>
          <w:iCs/>
          <w:color w:val="000000"/>
          <w:sz w:val="16"/>
          <w:szCs w:val="16"/>
          <w:lang w:val="en-GB"/>
        </w:rPr>
        <w:t>:</w:t>
      </w:r>
      <w:r w:rsidRPr="00900C5D">
        <w:rPr>
          <w:iCs/>
          <w:color w:val="000000"/>
          <w:sz w:val="16"/>
          <w:szCs w:val="16"/>
          <w:lang w:val="en-GB"/>
        </w:rPr>
        <w:tab/>
        <w:t>8</w:t>
      </w:r>
    </w:p>
    <w:p w14:paraId="2AD0736B"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UN-Nr.:</w:t>
      </w:r>
      <w:r w:rsidRPr="00900C5D">
        <w:rPr>
          <w:iCs/>
          <w:color w:val="000000"/>
          <w:sz w:val="16"/>
          <w:szCs w:val="16"/>
          <w:lang w:val="en-GB"/>
        </w:rPr>
        <w:tab/>
        <w:t>2800</w:t>
      </w:r>
    </w:p>
    <w:p w14:paraId="19E89C13"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w:t>
      </w:r>
      <w:r w:rsidRPr="00900C5D">
        <w:rPr>
          <w:noProof/>
          <w:sz w:val="16"/>
        </w:rPr>
        <w:t>Forsendelsesbetegnelse</w:t>
      </w:r>
      <w:r w:rsidRPr="00900C5D">
        <w:rPr>
          <w:iCs/>
          <w:color w:val="000000"/>
          <w:sz w:val="16"/>
          <w:szCs w:val="16"/>
          <w:lang w:val="en-GB"/>
        </w:rPr>
        <w:t>: BATTERIES, WET, NON-SPILLABLE</w:t>
      </w:r>
    </w:p>
    <w:p w14:paraId="0BB85454"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w:t>
      </w:r>
      <w:r w:rsidRPr="00900C5D">
        <w:rPr>
          <w:noProof/>
          <w:sz w:val="16"/>
        </w:rPr>
        <w:t>Emballagegruppe</w:t>
      </w:r>
      <w:r w:rsidRPr="00900C5D">
        <w:rPr>
          <w:iCs/>
          <w:color w:val="000000"/>
          <w:sz w:val="16"/>
          <w:szCs w:val="16"/>
          <w:lang w:val="en-GB"/>
        </w:rPr>
        <w:t xml:space="preserve">: </w:t>
      </w:r>
      <w:r w:rsidRPr="00900C5D">
        <w:rPr>
          <w:noProof/>
          <w:sz w:val="16"/>
        </w:rPr>
        <w:t xml:space="preserve">ingen </w:t>
      </w:r>
    </w:p>
    <w:p w14:paraId="3987E2AC"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w:t>
      </w:r>
      <w:r w:rsidRPr="00900C5D">
        <w:rPr>
          <w:noProof/>
          <w:sz w:val="16"/>
        </w:rPr>
        <w:t>Emballageanvisninger</w:t>
      </w:r>
      <w:r w:rsidRPr="00900C5D">
        <w:rPr>
          <w:iCs/>
          <w:color w:val="000000"/>
          <w:sz w:val="16"/>
          <w:szCs w:val="16"/>
          <w:lang w:val="en-GB"/>
        </w:rPr>
        <w:t>: 872</w:t>
      </w:r>
    </w:p>
    <w:p w14:paraId="2D0FB741" w14:textId="77777777" w:rsidR="000C6AD9" w:rsidRPr="00900C5D" w:rsidRDefault="000C6AD9" w:rsidP="000C6AD9">
      <w:pPr>
        <w:numPr>
          <w:ilvl w:val="0"/>
          <w:numId w:val="3"/>
        </w:numPr>
        <w:tabs>
          <w:tab w:val="left" w:pos="57"/>
        </w:tabs>
        <w:spacing w:before="60" w:after="60"/>
        <w:ind w:left="714" w:hanging="357"/>
        <w:rPr>
          <w:iCs/>
          <w:color w:val="000000"/>
          <w:sz w:val="16"/>
          <w:szCs w:val="16"/>
          <w:lang w:val="en-GB"/>
        </w:rPr>
      </w:pPr>
      <w:r w:rsidRPr="00900C5D">
        <w:rPr>
          <w:iCs/>
          <w:color w:val="000000"/>
          <w:sz w:val="16"/>
          <w:szCs w:val="16"/>
          <w:lang w:val="en-GB"/>
        </w:rPr>
        <w:t xml:space="preserve">  </w:t>
      </w:r>
      <w:r w:rsidRPr="00900C5D">
        <w:rPr>
          <w:noProof/>
          <w:sz w:val="16"/>
        </w:rPr>
        <w:t>Faremærkning</w:t>
      </w:r>
      <w:r w:rsidRPr="00900C5D">
        <w:rPr>
          <w:iCs/>
          <w:color w:val="000000"/>
          <w:sz w:val="16"/>
          <w:szCs w:val="16"/>
          <w:lang w:val="en-GB"/>
        </w:rPr>
        <w:t>:</w:t>
      </w:r>
      <w:r w:rsidRPr="00900C5D">
        <w:rPr>
          <w:iCs/>
          <w:color w:val="000000"/>
          <w:sz w:val="16"/>
          <w:szCs w:val="16"/>
          <w:lang w:val="en-GB"/>
        </w:rPr>
        <w:tab/>
        <w:t>8</w:t>
      </w:r>
    </w:p>
    <w:p w14:paraId="4EF5F920" w14:textId="77777777" w:rsidR="000C6AD9" w:rsidRPr="00900C5D" w:rsidRDefault="000C6AD9" w:rsidP="000C6AD9">
      <w:pPr>
        <w:spacing w:before="120"/>
        <w:jc w:val="both"/>
        <w:rPr>
          <w:iCs/>
          <w:color w:val="000000"/>
          <w:sz w:val="16"/>
          <w:szCs w:val="16"/>
          <w:lang w:val="da-DK"/>
        </w:rPr>
      </w:pPr>
      <w:r w:rsidRPr="00900C5D">
        <w:rPr>
          <w:color w:val="000000"/>
          <w:sz w:val="16"/>
          <w:lang w:val="da-DK"/>
        </w:rPr>
        <w:t xml:space="preserve">Særlig bestemmelse A67: ingen transport som farligt gods (de andre krav for IATA-DGR gælder ikke for batterier sikret mod udsivning, hvis de opfylder kravene i henhold til særlig bestemmelse A67. Under forudsætning af, at batteriterminalerne er beskyttet mod kortslutning. </w:t>
      </w:r>
      <w:r w:rsidRPr="00900C5D">
        <w:rPr>
          <w:b/>
          <w:color w:val="000000"/>
          <w:sz w:val="16"/>
          <w:lang w:val="da-DK"/>
        </w:rPr>
        <w:t>En særlig deklaration fra producenten er nødvendig, for at drage fordel af denne særlige bestemmelse.</w:t>
      </w:r>
      <w:r w:rsidRPr="00900C5D">
        <w:rPr>
          <w:color w:val="000000"/>
          <w:sz w:val="16"/>
          <w:lang w:val="da-DK"/>
        </w:rPr>
        <w:t xml:space="preserve"> Batterier, som ikke opfylder kravene i henhold til særlig bestemmelse A67, skal pakkes som beskrevet i 14.1.3 Lufttransport IATA-DGR (pakkeinstruktion 870 og transport som farligt gods i henhold til FN 2794).</w:t>
      </w:r>
    </w:p>
    <w:p w14:paraId="4D632986" w14:textId="5DDE1F66" w:rsidR="000C6AD9" w:rsidRPr="00114BC8" w:rsidRDefault="000C6AD9" w:rsidP="000C6AD9">
      <w:pPr>
        <w:spacing w:before="120"/>
        <w:rPr>
          <w:iCs/>
          <w:color w:val="000000"/>
          <w:sz w:val="16"/>
          <w:szCs w:val="16"/>
          <w:lang w:val="da-DK"/>
        </w:rPr>
      </w:pPr>
      <w:r w:rsidRPr="00900C5D">
        <w:rPr>
          <w:iCs/>
          <w:color w:val="000000"/>
          <w:sz w:val="16"/>
          <w:szCs w:val="16"/>
          <w:lang w:val="da-DK"/>
        </w:rPr>
        <w:br/>
      </w:r>
      <w:r w:rsidRPr="00900C5D">
        <w:rPr>
          <w:iCs/>
          <w:noProof/>
          <w:color w:val="000000"/>
          <w:sz w:val="16"/>
          <w:szCs w:val="16"/>
          <w:vertAlign w:val="superscript"/>
          <w:lang w:val="da-DK" w:eastAsia="da-DK"/>
        </w:rPr>
        <mc:AlternateContent>
          <mc:Choice Requires="wps">
            <w:drawing>
              <wp:anchor distT="0" distB="0" distL="114300" distR="114300" simplePos="0" relativeHeight="251661312" behindDoc="0" locked="0" layoutInCell="1" allowOverlap="1" wp14:anchorId="6AEDBD24" wp14:editId="52DF5C20">
                <wp:simplePos x="0" y="0"/>
                <wp:positionH relativeFrom="column">
                  <wp:posOffset>0</wp:posOffset>
                </wp:positionH>
                <wp:positionV relativeFrom="paragraph">
                  <wp:posOffset>55880</wp:posOffset>
                </wp:positionV>
                <wp:extent cx="1445895" cy="7620"/>
                <wp:effectExtent l="5080" t="11430" r="6350" b="952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5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537EA" id="_x0000_t32" coordsize="21600,21600" o:spt="32" o:oned="t" path="m,l21600,21600e" filled="f">
                <v:path arrowok="t" fillok="f" o:connecttype="none"/>
                <o:lock v:ext="edit" shapetype="t"/>
              </v:shapetype>
              <v:shape id="Gerade Verbindung mit Pfeil 23" o:spid="_x0000_s1026" type="#_x0000_t32" style="position:absolute;margin-left:0;margin-top:4.4pt;width:113.8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"/>
            </w:pict>
          </mc:Fallback>
        </mc:AlternateContent>
      </w:r>
      <w:r w:rsidRPr="00900C5D">
        <w:rPr>
          <w:color w:val="000000"/>
          <w:sz w:val="16"/>
          <w:vertAlign w:val="superscript"/>
          <w:lang w:val="da-DK"/>
        </w:rPr>
        <w:t xml:space="preserve">6 </w:t>
      </w:r>
      <w:r w:rsidRPr="00900C5D">
        <w:rPr>
          <w:color w:val="000000"/>
          <w:sz w:val="16"/>
          <w:lang w:val="da-DK"/>
        </w:rPr>
        <w:t>Producentens deklaration af, at batterierne opfylder kriterierne nedenfor, kan ses på BMS for Exide Technologies (kundeservicedokumenter).</w:t>
      </w:r>
    </w:p>
    <w:p w14:paraId="703CDEE8" w14:textId="77777777" w:rsidR="000C6AD9" w:rsidRPr="00761319" w:rsidRDefault="000C6AD9" w:rsidP="000C6AD9">
      <w:pPr>
        <w:rPr>
          <w:i/>
          <w:sz w:val="16"/>
          <w:lang w:val="da-DK"/>
        </w:rPr>
      </w:pPr>
      <w:r w:rsidRPr="00114BC8">
        <w:rPr>
          <w:iCs/>
          <w:color w:val="000000"/>
          <w:sz w:val="16"/>
          <w:szCs w:val="16"/>
          <w:lang w:val="da-DK"/>
        </w:rPr>
        <w:br w:type="page"/>
      </w:r>
    </w:p>
    <w:p w14:paraId="149443BE" w14:textId="7FC0640B" w:rsidR="00DB7BC9" w:rsidRPr="00761319" w:rsidRDefault="00DB7BC9" w:rsidP="00DB7BC9">
      <w:pPr>
        <w:pStyle w:val="Sidehoved"/>
        <w:pBdr>
          <w:top w:val="single" w:sz="4" w:space="1" w:color="auto"/>
          <w:left w:val="single" w:sz="4" w:space="4" w:color="auto"/>
          <w:bottom w:val="single" w:sz="4" w:space="1" w:color="auto"/>
          <w:right w:val="single" w:sz="4" w:space="4" w:color="auto"/>
        </w:pBdr>
        <w:shd w:val="clear" w:color="auto" w:fill="D9D9D9"/>
        <w:spacing w:before="120" w:after="120"/>
        <w:jc w:val="center"/>
        <w:rPr>
          <w:b/>
          <w:noProof/>
          <w:lang w:val="da-DK"/>
        </w:rPr>
      </w:pPr>
      <w:r>
        <w:rPr>
          <w:b/>
          <w:noProof/>
          <w:lang w:val="da-DK"/>
        </w:rPr>
        <w:lastRenderedPageBreak/>
        <w:t xml:space="preserve">14.3 </w:t>
      </w:r>
      <w:r w:rsidRPr="00761319">
        <w:rPr>
          <w:b/>
          <w:noProof/>
          <w:lang w:val="da-DK"/>
        </w:rPr>
        <w:t>Tørbatteri</w:t>
      </w:r>
    </w:p>
    <w:p w14:paraId="16F7854D" w14:textId="77777777" w:rsidR="00DB7BC9" w:rsidRPr="00761319" w:rsidRDefault="00DB7BC9" w:rsidP="00DB7BC9">
      <w:pPr>
        <w:jc w:val="both"/>
        <w:rPr>
          <w:noProof/>
          <w:sz w:val="16"/>
          <w:lang w:val="da-DK"/>
        </w:rPr>
      </w:pPr>
      <w:r w:rsidRPr="00761319">
        <w:rPr>
          <w:noProof/>
          <w:sz w:val="16"/>
          <w:lang w:val="da-DK"/>
        </w:rPr>
        <w:t xml:space="preserve">Batterier, der leveres uden elektrolyt ”tørbatterier eller celler”, dækkes ikke af transportreglerne for farligt gods (se også 16.2). </w:t>
      </w:r>
    </w:p>
    <w:p w14:paraId="6A405354" w14:textId="61DC929D" w:rsidR="000C6AD9" w:rsidRPr="00761319" w:rsidRDefault="000C6AD9" w:rsidP="000C6AD9">
      <w:pPr>
        <w:pBdr>
          <w:top w:val="single" w:sz="4" w:space="1" w:color="auto"/>
          <w:left w:val="single" w:sz="4" w:space="4" w:color="auto"/>
          <w:bottom w:val="single" w:sz="4" w:space="1" w:color="auto"/>
          <w:right w:val="single" w:sz="4" w:space="4" w:color="auto"/>
        </w:pBdr>
        <w:shd w:val="clear" w:color="auto" w:fill="D9D9D9"/>
        <w:spacing w:before="120" w:after="120"/>
        <w:jc w:val="center"/>
        <w:rPr>
          <w:b/>
          <w:iCs/>
          <w:lang w:val="da-DK"/>
        </w:rPr>
      </w:pPr>
      <w:r w:rsidRPr="00761319">
        <w:rPr>
          <w:b/>
          <w:iCs/>
          <w:noProof/>
          <w:lang w:val="da-DK"/>
        </w:rPr>
        <w:t>14.</w:t>
      </w:r>
      <w:r>
        <w:rPr>
          <w:b/>
          <w:iCs/>
          <w:noProof/>
          <w:lang w:val="da-DK"/>
        </w:rPr>
        <w:t xml:space="preserve">4 </w:t>
      </w:r>
      <w:r w:rsidRPr="00761319">
        <w:rPr>
          <w:b/>
          <w:noProof/>
        </w:rPr>
        <w:t>Regler for ”Batterier, beskadigede”</w:t>
      </w:r>
    </w:p>
    <w:p w14:paraId="40C9B0D5" w14:textId="77777777" w:rsidR="000C6AD9" w:rsidRPr="00761319" w:rsidRDefault="000C6AD9" w:rsidP="000C6AD9">
      <w:pPr>
        <w:numPr>
          <w:ilvl w:val="0"/>
          <w:numId w:val="3"/>
        </w:numPr>
        <w:tabs>
          <w:tab w:val="left" w:pos="57"/>
        </w:tabs>
        <w:spacing w:before="60" w:after="60"/>
        <w:ind w:hanging="357"/>
        <w:rPr>
          <w:iCs/>
          <w:sz w:val="16"/>
        </w:rPr>
      </w:pPr>
      <w:r w:rsidRPr="00761319">
        <w:rPr>
          <w:noProof/>
          <w:sz w:val="16"/>
        </w:rPr>
        <w:t>Fareklasse: 8</w:t>
      </w:r>
    </w:p>
    <w:p w14:paraId="1491A3C3" w14:textId="77777777" w:rsidR="000C6AD9" w:rsidRPr="00761319" w:rsidRDefault="000C6AD9" w:rsidP="000C6AD9">
      <w:pPr>
        <w:numPr>
          <w:ilvl w:val="0"/>
          <w:numId w:val="3"/>
        </w:numPr>
        <w:tabs>
          <w:tab w:val="left" w:pos="57"/>
        </w:tabs>
        <w:spacing w:before="60" w:after="60"/>
        <w:ind w:hanging="357"/>
        <w:rPr>
          <w:iCs/>
          <w:sz w:val="16"/>
        </w:rPr>
      </w:pPr>
      <w:r w:rsidRPr="00761319">
        <w:rPr>
          <w:noProof/>
          <w:sz w:val="16"/>
        </w:rPr>
        <w:t>UN-nr.:</w:t>
      </w:r>
      <w:r w:rsidRPr="00761319">
        <w:tab/>
      </w:r>
      <w:r w:rsidRPr="00761319">
        <w:rPr>
          <w:sz w:val="16"/>
        </w:rPr>
        <w:t>2794</w:t>
      </w:r>
    </w:p>
    <w:p w14:paraId="32443526" w14:textId="77777777" w:rsidR="000C6AD9" w:rsidRPr="00AB47F8" w:rsidRDefault="000C6AD9" w:rsidP="000C6AD9">
      <w:pPr>
        <w:numPr>
          <w:ilvl w:val="0"/>
          <w:numId w:val="3"/>
        </w:numPr>
        <w:tabs>
          <w:tab w:val="left" w:pos="57"/>
        </w:tabs>
        <w:spacing w:before="60" w:after="60"/>
        <w:ind w:hanging="357"/>
        <w:rPr>
          <w:iCs/>
          <w:sz w:val="16"/>
          <w:lang w:val="da-DK"/>
        </w:rPr>
      </w:pPr>
      <w:r w:rsidRPr="00AB47F8">
        <w:rPr>
          <w:noProof/>
          <w:sz w:val="16"/>
          <w:lang w:val="da-DK"/>
        </w:rPr>
        <w:t>Forsendelsesbetegnelse: BATTERIER, VÅDE, FYLDT MED SYRE</w:t>
      </w:r>
    </w:p>
    <w:p w14:paraId="7DB7CD51" w14:textId="77777777" w:rsidR="000C6AD9" w:rsidRPr="00761319" w:rsidRDefault="000C6AD9" w:rsidP="000C6AD9">
      <w:pPr>
        <w:numPr>
          <w:ilvl w:val="0"/>
          <w:numId w:val="3"/>
        </w:numPr>
        <w:tabs>
          <w:tab w:val="left" w:pos="57"/>
        </w:tabs>
        <w:spacing w:before="60" w:after="60"/>
        <w:ind w:hanging="357"/>
        <w:rPr>
          <w:iCs/>
          <w:sz w:val="16"/>
        </w:rPr>
      </w:pPr>
      <w:r w:rsidRPr="00761319">
        <w:rPr>
          <w:noProof/>
          <w:sz w:val="16"/>
        </w:rPr>
        <w:t xml:space="preserve">Emballagegruppe: ingen </w:t>
      </w:r>
    </w:p>
    <w:p w14:paraId="0F4C8674" w14:textId="77777777" w:rsidR="000C6AD9" w:rsidRPr="00761319" w:rsidRDefault="000C6AD9" w:rsidP="000C6AD9">
      <w:pPr>
        <w:numPr>
          <w:ilvl w:val="0"/>
          <w:numId w:val="3"/>
        </w:numPr>
        <w:tabs>
          <w:tab w:val="left" w:pos="57"/>
        </w:tabs>
        <w:spacing w:before="60" w:after="60"/>
        <w:ind w:hanging="357"/>
        <w:rPr>
          <w:iCs/>
          <w:sz w:val="16"/>
        </w:rPr>
      </w:pPr>
      <w:r w:rsidRPr="00761319">
        <w:rPr>
          <w:noProof/>
          <w:sz w:val="16"/>
        </w:rPr>
        <w:t>Emballageanvisninger: P 801a</w:t>
      </w:r>
    </w:p>
    <w:p w14:paraId="05CEC485" w14:textId="77777777" w:rsidR="000C6AD9" w:rsidRPr="00AB47F8" w:rsidRDefault="000C6AD9" w:rsidP="000C6AD9">
      <w:pPr>
        <w:numPr>
          <w:ilvl w:val="1"/>
          <w:numId w:val="4"/>
        </w:numPr>
        <w:tabs>
          <w:tab w:val="left" w:pos="57"/>
        </w:tabs>
        <w:spacing w:before="60" w:after="60"/>
        <w:ind w:hanging="357"/>
        <w:rPr>
          <w:iCs/>
          <w:sz w:val="16"/>
          <w:lang w:val="da-DK"/>
        </w:rPr>
      </w:pPr>
      <w:r w:rsidRPr="00AB47F8">
        <w:rPr>
          <w:noProof/>
          <w:sz w:val="16"/>
          <w:lang w:val="da-DK"/>
        </w:rPr>
        <w:t>Transport som farligt gods (pakket i ”batterikasser”) eller,</w:t>
      </w:r>
    </w:p>
    <w:p w14:paraId="6855D484" w14:textId="77777777" w:rsidR="000C6AD9" w:rsidRPr="00AB47F8" w:rsidRDefault="000C6AD9" w:rsidP="000C6AD9">
      <w:pPr>
        <w:numPr>
          <w:ilvl w:val="1"/>
          <w:numId w:val="4"/>
        </w:numPr>
        <w:tabs>
          <w:tab w:val="left" w:pos="57"/>
        </w:tabs>
        <w:spacing w:before="60" w:after="60"/>
        <w:ind w:hanging="357"/>
        <w:rPr>
          <w:iCs/>
          <w:sz w:val="16"/>
          <w:lang w:val="da-DK"/>
        </w:rPr>
      </w:pPr>
      <w:r w:rsidRPr="00AB47F8">
        <w:rPr>
          <w:sz w:val="16"/>
          <w:lang w:val="da-DK"/>
        </w:rPr>
        <w:t xml:space="preserve"> Særlig bestemmelse VC2, AP8 (Transport som farligt gods i bulk)</w:t>
      </w:r>
    </w:p>
    <w:p w14:paraId="3FC6C09E" w14:textId="77777777" w:rsidR="000C6AD9" w:rsidRPr="00761319" w:rsidRDefault="000C6AD9" w:rsidP="000C6AD9">
      <w:pPr>
        <w:numPr>
          <w:ilvl w:val="0"/>
          <w:numId w:val="3"/>
        </w:numPr>
        <w:tabs>
          <w:tab w:val="left" w:pos="57"/>
        </w:tabs>
        <w:spacing w:before="60" w:after="60"/>
        <w:ind w:hanging="357"/>
        <w:rPr>
          <w:iCs/>
          <w:sz w:val="16"/>
        </w:rPr>
      </w:pPr>
      <w:r w:rsidRPr="00761319">
        <w:rPr>
          <w:noProof/>
          <w:sz w:val="16"/>
        </w:rPr>
        <w:t>Faremærkning:</w:t>
      </w:r>
      <w:r w:rsidRPr="00761319">
        <w:tab/>
      </w:r>
      <w:r w:rsidRPr="00761319">
        <w:rPr>
          <w:sz w:val="16"/>
        </w:rPr>
        <w:t>8</w:t>
      </w:r>
    </w:p>
    <w:p w14:paraId="46D8401F" w14:textId="77777777" w:rsidR="000C6AD9" w:rsidRPr="00761319" w:rsidRDefault="000C6AD9" w:rsidP="000C6AD9">
      <w:pPr>
        <w:numPr>
          <w:ilvl w:val="0"/>
          <w:numId w:val="3"/>
        </w:numPr>
        <w:tabs>
          <w:tab w:val="left" w:pos="57"/>
        </w:tabs>
        <w:spacing w:before="60" w:after="60"/>
        <w:ind w:hanging="357"/>
        <w:rPr>
          <w:iCs/>
          <w:sz w:val="16"/>
        </w:rPr>
      </w:pPr>
      <w:r w:rsidRPr="00761319">
        <w:rPr>
          <w:noProof/>
          <w:sz w:val="16"/>
        </w:rPr>
        <w:t>ADR tunnelrestriktionskode: E</w:t>
      </w:r>
    </w:p>
    <w:p w14:paraId="7120AD1E" w14:textId="77777777" w:rsidR="000C6AD9" w:rsidRPr="00761319" w:rsidRDefault="000C6AD9" w:rsidP="000C6AD9">
      <w:pPr>
        <w:numPr>
          <w:ilvl w:val="0"/>
          <w:numId w:val="3"/>
        </w:numPr>
        <w:tabs>
          <w:tab w:val="left" w:pos="57"/>
        </w:tabs>
        <w:spacing w:before="60" w:after="60"/>
        <w:ind w:hanging="357"/>
        <w:rPr>
          <w:iCs/>
          <w:sz w:val="16"/>
          <w:lang w:val="da-DK"/>
        </w:rPr>
      </w:pPr>
      <w:r w:rsidRPr="00761319">
        <w:rPr>
          <w:noProof/>
          <w:sz w:val="16"/>
          <w:lang w:val="da-DK"/>
        </w:rPr>
        <w:t xml:space="preserve">Bemærk: gælder også for transport af blysyre-batterier under UN-nr.: 2800. </w:t>
      </w:r>
    </w:p>
    <w:p w14:paraId="4405D62F" w14:textId="77777777" w:rsidR="000C6AD9" w:rsidRPr="00761319" w:rsidRDefault="000C6AD9" w:rsidP="000C6AD9">
      <w:pPr>
        <w:jc w:val="both"/>
        <w:rPr>
          <w:noProof/>
          <w:sz w:val="16"/>
          <w:lang w:val="da-DK"/>
        </w:rPr>
      </w:pPr>
    </w:p>
    <w:p w14:paraId="2EF6B426"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t>15.</w:t>
      </w:r>
      <w:r w:rsidRPr="00761319">
        <w:rPr>
          <w:b/>
          <w:lang w:val="da-DK"/>
        </w:rPr>
        <w:tab/>
        <w:t>Oplysninger om regulering</w:t>
      </w:r>
    </w:p>
    <w:p w14:paraId="4969DEEF" w14:textId="77777777" w:rsidR="000C6AD9" w:rsidRPr="00761319" w:rsidRDefault="000C6AD9" w:rsidP="000C6AD9">
      <w:pPr>
        <w:pStyle w:val="Brdtekstindrykning"/>
        <w:spacing w:line="240" w:lineRule="auto"/>
        <w:rPr>
          <w:sz w:val="16"/>
          <w:szCs w:val="24"/>
          <w:lang w:val="da-DK"/>
        </w:rPr>
      </w:pPr>
      <w:r w:rsidRPr="00761319">
        <w:rPr>
          <w:sz w:val="16"/>
          <w:szCs w:val="24"/>
          <w:lang w:val="da-DK"/>
        </w:rPr>
        <w:t>I overensstemmelse med EU Batteridirektivet og den respektive nationale lovgivning skal blysyre-batterier mærkes med en skraldespand med kryds over med det kemiske symbol for bly nedenunder sammen med ISO retur-/genbrugssymbol.</w:t>
      </w:r>
    </w:p>
    <w:p w14:paraId="7D9A5B73" w14:textId="66FC68BB" w:rsidR="000C6AD9" w:rsidRPr="00761319" w:rsidRDefault="000C6AD9" w:rsidP="000C6AD9">
      <w:pPr>
        <w:pStyle w:val="Brdtekstindrykning"/>
        <w:spacing w:before="120"/>
        <w:rPr>
          <w:sz w:val="18"/>
          <w:szCs w:val="24"/>
          <w:lang w:val="da-DK"/>
        </w:rPr>
      </w:pPr>
      <w:r w:rsidRPr="00761319">
        <w:rPr>
          <w:noProof/>
          <w:lang w:val="da-DK" w:eastAsia="da-DK"/>
        </w:rPr>
        <w:drawing>
          <wp:anchor distT="0" distB="0" distL="114300" distR="114300" simplePos="0" relativeHeight="251660288" behindDoc="0" locked="0" layoutInCell="0" allowOverlap="1" wp14:anchorId="3D7E0FA1" wp14:editId="1B8F6402">
            <wp:simplePos x="0" y="0"/>
            <wp:positionH relativeFrom="column">
              <wp:posOffset>3151505</wp:posOffset>
            </wp:positionH>
            <wp:positionV relativeFrom="paragraph">
              <wp:posOffset>129540</wp:posOffset>
            </wp:positionV>
            <wp:extent cx="571500" cy="57150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sidRPr="00761319">
        <w:rPr>
          <w:noProof/>
          <w:lang w:val="da-DK" w:eastAsia="da-DK"/>
        </w:rPr>
        <w:drawing>
          <wp:anchor distT="0" distB="0" distL="114300" distR="114300" simplePos="0" relativeHeight="251659264" behindDoc="0" locked="0" layoutInCell="0" allowOverlap="1" wp14:anchorId="282A6F94" wp14:editId="40282D50">
            <wp:simplePos x="0" y="0"/>
            <wp:positionH relativeFrom="column">
              <wp:posOffset>2237105</wp:posOffset>
            </wp:positionH>
            <wp:positionV relativeFrom="paragraph">
              <wp:posOffset>36195</wp:posOffset>
            </wp:positionV>
            <wp:extent cx="685800" cy="9144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pic:spPr>
                </pic:pic>
              </a:graphicData>
            </a:graphic>
            <wp14:sizeRelH relativeFrom="page">
              <wp14:pctWidth>0</wp14:pctWidth>
            </wp14:sizeRelH>
            <wp14:sizeRelV relativeFrom="page">
              <wp14:pctHeight>0</wp14:pctHeight>
            </wp14:sizeRelV>
          </wp:anchor>
        </w:drawing>
      </w:r>
    </w:p>
    <w:p w14:paraId="25B348CF" w14:textId="77777777" w:rsidR="000C6AD9" w:rsidRPr="00761319" w:rsidRDefault="000C6AD9" w:rsidP="000C6AD9">
      <w:pPr>
        <w:jc w:val="center"/>
        <w:rPr>
          <w:sz w:val="18"/>
          <w:lang w:val="da-DK"/>
        </w:rPr>
      </w:pPr>
    </w:p>
    <w:p w14:paraId="69FCF4C1" w14:textId="77777777" w:rsidR="000C6AD9" w:rsidRPr="00761319" w:rsidRDefault="000C6AD9" w:rsidP="000C6AD9">
      <w:pPr>
        <w:jc w:val="center"/>
        <w:rPr>
          <w:sz w:val="18"/>
          <w:lang w:val="da-DK"/>
        </w:rPr>
      </w:pPr>
    </w:p>
    <w:p w14:paraId="28467BDD" w14:textId="77777777" w:rsidR="000C6AD9" w:rsidRPr="00761319" w:rsidRDefault="000C6AD9" w:rsidP="000C6AD9">
      <w:pPr>
        <w:rPr>
          <w:sz w:val="18"/>
          <w:lang w:val="da-DK"/>
        </w:rPr>
      </w:pPr>
    </w:p>
    <w:p w14:paraId="3EC68277" w14:textId="77777777" w:rsidR="00DB7BC9" w:rsidRDefault="00DB7BC9" w:rsidP="000C6AD9">
      <w:pPr>
        <w:rPr>
          <w:sz w:val="16"/>
          <w:lang w:val="da-DK"/>
        </w:rPr>
      </w:pPr>
    </w:p>
    <w:p w14:paraId="061F7D9D" w14:textId="77777777" w:rsidR="00DB7BC9" w:rsidRDefault="00DB7BC9" w:rsidP="000C6AD9">
      <w:pPr>
        <w:rPr>
          <w:sz w:val="16"/>
          <w:lang w:val="da-DK"/>
        </w:rPr>
      </w:pPr>
    </w:p>
    <w:p w14:paraId="6A26BA6D" w14:textId="77777777" w:rsidR="00DB7BC9" w:rsidRDefault="00DB7BC9" w:rsidP="000C6AD9">
      <w:pPr>
        <w:rPr>
          <w:sz w:val="16"/>
          <w:lang w:val="da-DK"/>
        </w:rPr>
      </w:pPr>
    </w:p>
    <w:p w14:paraId="0FDEA77D" w14:textId="77777777" w:rsidR="00DB7BC9" w:rsidRDefault="00DB7BC9" w:rsidP="000C6AD9">
      <w:pPr>
        <w:rPr>
          <w:sz w:val="16"/>
          <w:lang w:val="da-DK"/>
        </w:rPr>
      </w:pPr>
    </w:p>
    <w:p w14:paraId="330A8868" w14:textId="6A6A6CD9" w:rsidR="000C6AD9" w:rsidRPr="00761319" w:rsidRDefault="000C6AD9" w:rsidP="000C6AD9">
      <w:pPr>
        <w:rPr>
          <w:sz w:val="16"/>
          <w:lang w:val="da-DK"/>
        </w:rPr>
      </w:pPr>
      <w:r w:rsidRPr="00761319">
        <w:rPr>
          <w:sz w:val="16"/>
          <w:lang w:val="da-DK"/>
        </w:rPr>
        <w:t>Desuden skal blysyre-batterier mærkes med de faresymboler, der er beskrevet nedenfor:</w:t>
      </w:r>
    </w:p>
    <w:p w14:paraId="361FBD52" w14:textId="77777777" w:rsidR="000C6AD9" w:rsidRPr="00761319" w:rsidRDefault="000C6AD9" w:rsidP="000C6AD9">
      <w:pPr>
        <w:rPr>
          <w:sz w:val="18"/>
          <w:lang w:val="da-DK"/>
        </w:rPr>
      </w:pPr>
    </w:p>
    <w:tbl>
      <w:tblPr>
        <w:tblW w:w="0" w:type="auto"/>
        <w:tblInd w:w="959" w:type="dxa"/>
        <w:tblLayout w:type="fixed"/>
        <w:tblLook w:val="00A0" w:firstRow="1" w:lastRow="0" w:firstColumn="1" w:lastColumn="0" w:noHBand="0" w:noVBand="0"/>
      </w:tblPr>
      <w:tblGrid>
        <w:gridCol w:w="2409"/>
        <w:gridCol w:w="2410"/>
        <w:gridCol w:w="2410"/>
      </w:tblGrid>
      <w:tr w:rsidR="000C6AD9" w:rsidRPr="00761319" w14:paraId="34F2C5BB" w14:textId="77777777" w:rsidTr="002A2015">
        <w:tc>
          <w:tcPr>
            <w:tcW w:w="2409" w:type="dxa"/>
          </w:tcPr>
          <w:p w14:paraId="7AAECDD3" w14:textId="12E833E6" w:rsidR="000C6AD9" w:rsidRPr="00761319" w:rsidRDefault="00DB7BC9" w:rsidP="002A2015">
            <w:pPr>
              <w:jc w:val="center"/>
              <w:rPr>
                <w:sz w:val="16"/>
                <w:lang w:val="da-DK"/>
              </w:rPr>
            </w:pPr>
            <w:r>
              <w:rPr>
                <w:noProof/>
                <w:lang w:val="da-DK" w:eastAsia="da-DK"/>
              </w:rPr>
              <w:drawing>
                <wp:inline distT="0" distB="0" distL="0" distR="0" wp14:anchorId="711BAC42" wp14:editId="4DAC5889">
                  <wp:extent cx="695325" cy="600075"/>
                  <wp:effectExtent l="0" t="0" r="9525"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95325" cy="600075"/>
                          </a:xfrm>
                          <a:prstGeom prst="rect">
                            <a:avLst/>
                          </a:prstGeom>
                        </pic:spPr>
                      </pic:pic>
                    </a:graphicData>
                  </a:graphic>
                </wp:inline>
              </w:drawing>
            </w:r>
          </w:p>
        </w:tc>
        <w:tc>
          <w:tcPr>
            <w:tcW w:w="2410" w:type="dxa"/>
          </w:tcPr>
          <w:p w14:paraId="1F1B0C18" w14:textId="066C2E01" w:rsidR="000C6AD9" w:rsidRPr="00761319" w:rsidRDefault="00DB7BC9" w:rsidP="002A2015">
            <w:pPr>
              <w:jc w:val="center"/>
              <w:rPr>
                <w:sz w:val="16"/>
                <w:lang w:val="da-DK"/>
              </w:rPr>
            </w:pPr>
            <w:r>
              <w:rPr>
                <w:noProof/>
                <w:lang w:val="da-DK" w:eastAsia="da-DK"/>
              </w:rPr>
              <w:drawing>
                <wp:inline distT="0" distB="0" distL="0" distR="0" wp14:anchorId="7F2D9BD3" wp14:editId="13BFE817">
                  <wp:extent cx="695325" cy="581025"/>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5325" cy="581025"/>
                          </a:xfrm>
                          <a:prstGeom prst="rect">
                            <a:avLst/>
                          </a:prstGeom>
                        </pic:spPr>
                      </pic:pic>
                    </a:graphicData>
                  </a:graphic>
                </wp:inline>
              </w:drawing>
            </w:r>
          </w:p>
        </w:tc>
        <w:tc>
          <w:tcPr>
            <w:tcW w:w="2410" w:type="dxa"/>
          </w:tcPr>
          <w:p w14:paraId="6BABB2AF" w14:textId="4070CC9B" w:rsidR="000C6AD9" w:rsidRPr="00761319" w:rsidRDefault="00DB7BC9" w:rsidP="002A2015">
            <w:pPr>
              <w:jc w:val="center"/>
              <w:rPr>
                <w:sz w:val="16"/>
                <w:lang w:val="da-DK"/>
              </w:rPr>
            </w:pPr>
            <w:r>
              <w:rPr>
                <w:noProof/>
                <w:lang w:val="da-DK" w:eastAsia="da-DK"/>
              </w:rPr>
              <w:drawing>
                <wp:inline distT="0" distB="0" distL="0" distR="0" wp14:anchorId="42662DD3" wp14:editId="64F8D77C">
                  <wp:extent cx="1038225" cy="571500"/>
                  <wp:effectExtent l="0" t="0" r="9525"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38225" cy="571500"/>
                          </a:xfrm>
                          <a:prstGeom prst="rect">
                            <a:avLst/>
                          </a:prstGeom>
                        </pic:spPr>
                      </pic:pic>
                    </a:graphicData>
                  </a:graphic>
                </wp:inline>
              </w:drawing>
            </w:r>
          </w:p>
        </w:tc>
      </w:tr>
      <w:tr w:rsidR="000C6AD9" w:rsidRPr="00761319" w14:paraId="3D4C9A9A" w14:textId="77777777" w:rsidTr="002A2015">
        <w:tc>
          <w:tcPr>
            <w:tcW w:w="2409" w:type="dxa"/>
          </w:tcPr>
          <w:p w14:paraId="60986EF9" w14:textId="77777777" w:rsidR="000C6AD9" w:rsidRPr="00AB47F8" w:rsidRDefault="000C6AD9" w:rsidP="002A2015">
            <w:pPr>
              <w:jc w:val="center"/>
              <w:rPr>
                <w:sz w:val="16"/>
                <w:lang w:val="en-US"/>
              </w:rPr>
            </w:pPr>
            <w:r w:rsidRPr="00AB47F8">
              <w:rPr>
                <w:sz w:val="16"/>
                <w:lang w:val="en-US"/>
              </w:rPr>
              <w:t xml:space="preserve">Rygning forbudt. </w:t>
            </w:r>
            <w:r w:rsidRPr="00AB47F8">
              <w:rPr>
                <w:noProof/>
                <w:sz w:val="16"/>
                <w:lang w:val="en-US"/>
              </w:rPr>
              <w:t>Keep away from naked flames and/or sparks.</w:t>
            </w:r>
          </w:p>
        </w:tc>
        <w:tc>
          <w:tcPr>
            <w:tcW w:w="2410" w:type="dxa"/>
          </w:tcPr>
          <w:p w14:paraId="52E630B4" w14:textId="77777777" w:rsidR="000C6AD9" w:rsidRPr="00761319" w:rsidRDefault="000C6AD9" w:rsidP="002A2015">
            <w:pPr>
              <w:jc w:val="center"/>
              <w:rPr>
                <w:sz w:val="16"/>
                <w:lang w:val="da-DK"/>
              </w:rPr>
            </w:pPr>
            <w:r w:rsidRPr="00761319">
              <w:rPr>
                <w:noProof/>
                <w:sz w:val="16"/>
              </w:rPr>
              <w:t xml:space="preserve">Der skal </w:t>
            </w:r>
            <w:smartTag w:uri="urn:schemas-microsoft-com:office:smarttags" w:element="City">
              <w:smartTag w:uri="urn:schemas-microsoft-com:office:smarttags" w:element="place">
                <w:r w:rsidRPr="00761319">
                  <w:rPr>
                    <w:noProof/>
                    <w:sz w:val="16"/>
                  </w:rPr>
                  <w:t>bruges</w:t>
                </w:r>
              </w:smartTag>
            </w:smartTag>
            <w:r w:rsidRPr="00761319">
              <w:rPr>
                <w:noProof/>
                <w:sz w:val="16"/>
              </w:rPr>
              <w:t xml:space="preserve"> øjenværn</w:t>
            </w:r>
            <w:r w:rsidRPr="00761319">
              <w:rPr>
                <w:noProof/>
                <w:sz w:val="16"/>
                <w:lang w:val="da-DK"/>
              </w:rPr>
              <w:t>.</w:t>
            </w:r>
          </w:p>
        </w:tc>
        <w:tc>
          <w:tcPr>
            <w:tcW w:w="2410" w:type="dxa"/>
          </w:tcPr>
          <w:p w14:paraId="63E758F5" w14:textId="77777777" w:rsidR="000C6AD9" w:rsidRPr="00761319" w:rsidRDefault="000C6AD9" w:rsidP="002A2015">
            <w:pPr>
              <w:jc w:val="center"/>
              <w:rPr>
                <w:lang w:val="da-DK"/>
              </w:rPr>
            </w:pPr>
            <w:r w:rsidRPr="00761319">
              <w:rPr>
                <w:sz w:val="16"/>
                <w:lang w:val="da-DK"/>
              </w:rPr>
              <w:t>Holdes væk fra børn.</w:t>
            </w:r>
          </w:p>
        </w:tc>
      </w:tr>
      <w:tr w:rsidR="000C6AD9" w:rsidRPr="00761319" w14:paraId="60C6517E" w14:textId="77777777" w:rsidTr="002A2015">
        <w:tc>
          <w:tcPr>
            <w:tcW w:w="2409" w:type="dxa"/>
          </w:tcPr>
          <w:p w14:paraId="3ED3D97E" w14:textId="63DAAC65" w:rsidR="000C6AD9" w:rsidRPr="00761319" w:rsidRDefault="00DB7BC9" w:rsidP="002A2015">
            <w:pPr>
              <w:jc w:val="center"/>
              <w:rPr>
                <w:sz w:val="16"/>
                <w:lang w:val="da-DK"/>
              </w:rPr>
            </w:pPr>
            <w:r>
              <w:rPr>
                <w:noProof/>
                <w:lang w:val="da-DK" w:eastAsia="da-DK"/>
              </w:rPr>
              <w:drawing>
                <wp:inline distT="0" distB="0" distL="0" distR="0" wp14:anchorId="57147E13" wp14:editId="48358182">
                  <wp:extent cx="733425" cy="742950"/>
                  <wp:effectExtent l="0" t="0" r="9525"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33425" cy="742950"/>
                          </a:xfrm>
                          <a:prstGeom prst="rect">
                            <a:avLst/>
                          </a:prstGeom>
                        </pic:spPr>
                      </pic:pic>
                    </a:graphicData>
                  </a:graphic>
                </wp:inline>
              </w:drawing>
            </w:r>
          </w:p>
        </w:tc>
        <w:tc>
          <w:tcPr>
            <w:tcW w:w="2410" w:type="dxa"/>
          </w:tcPr>
          <w:p w14:paraId="604B7E8E" w14:textId="6D3060B4" w:rsidR="000C6AD9" w:rsidRPr="00761319" w:rsidRDefault="00DB7BC9" w:rsidP="002A2015">
            <w:pPr>
              <w:jc w:val="center"/>
              <w:rPr>
                <w:sz w:val="16"/>
                <w:lang w:val="da-DK"/>
              </w:rPr>
            </w:pPr>
            <w:r>
              <w:rPr>
                <w:noProof/>
                <w:lang w:val="da-DK" w:eastAsia="da-DK"/>
              </w:rPr>
              <w:drawing>
                <wp:inline distT="0" distB="0" distL="0" distR="0" wp14:anchorId="73FABD44" wp14:editId="753BDED9">
                  <wp:extent cx="914400" cy="600075"/>
                  <wp:effectExtent l="0" t="0" r="0" b="952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14400" cy="600075"/>
                          </a:xfrm>
                          <a:prstGeom prst="rect">
                            <a:avLst/>
                          </a:prstGeom>
                        </pic:spPr>
                      </pic:pic>
                    </a:graphicData>
                  </a:graphic>
                </wp:inline>
              </w:drawing>
            </w:r>
          </w:p>
        </w:tc>
        <w:tc>
          <w:tcPr>
            <w:tcW w:w="2410" w:type="dxa"/>
          </w:tcPr>
          <w:p w14:paraId="4B42E7E0" w14:textId="31B821FB" w:rsidR="000C6AD9" w:rsidRPr="00761319" w:rsidRDefault="00DB7BC9" w:rsidP="002A2015">
            <w:pPr>
              <w:jc w:val="center"/>
              <w:rPr>
                <w:sz w:val="16"/>
                <w:lang w:val="da-DK"/>
              </w:rPr>
            </w:pPr>
            <w:r>
              <w:rPr>
                <w:noProof/>
                <w:lang w:val="da-DK" w:eastAsia="da-DK"/>
              </w:rPr>
              <w:drawing>
                <wp:inline distT="0" distB="0" distL="0" distR="0" wp14:anchorId="7FFC56DF" wp14:editId="0E9DAE2A">
                  <wp:extent cx="866775" cy="657225"/>
                  <wp:effectExtent l="0" t="0" r="9525" b="952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66775" cy="657225"/>
                          </a:xfrm>
                          <a:prstGeom prst="rect">
                            <a:avLst/>
                          </a:prstGeom>
                        </pic:spPr>
                      </pic:pic>
                    </a:graphicData>
                  </a:graphic>
                </wp:inline>
              </w:drawing>
            </w:r>
          </w:p>
        </w:tc>
      </w:tr>
      <w:tr w:rsidR="000C6AD9" w:rsidRPr="00761319" w14:paraId="57BBD25B" w14:textId="77777777" w:rsidTr="002A2015">
        <w:tc>
          <w:tcPr>
            <w:tcW w:w="2409" w:type="dxa"/>
          </w:tcPr>
          <w:p w14:paraId="333135CD" w14:textId="77777777" w:rsidR="000C6AD9" w:rsidRPr="00761319" w:rsidRDefault="000C6AD9" w:rsidP="002A2015">
            <w:pPr>
              <w:jc w:val="center"/>
              <w:rPr>
                <w:sz w:val="16"/>
              </w:rPr>
            </w:pPr>
            <w:r w:rsidRPr="00761319">
              <w:rPr>
                <w:noProof/>
                <w:sz w:val="16"/>
              </w:rPr>
              <w:t>Fare: ætsende syre</w:t>
            </w:r>
          </w:p>
        </w:tc>
        <w:tc>
          <w:tcPr>
            <w:tcW w:w="2410" w:type="dxa"/>
          </w:tcPr>
          <w:p w14:paraId="01E9C9F3" w14:textId="77777777" w:rsidR="000C6AD9" w:rsidRPr="00761319" w:rsidRDefault="000C6AD9" w:rsidP="002A2015">
            <w:pPr>
              <w:jc w:val="center"/>
              <w:rPr>
                <w:sz w:val="16"/>
              </w:rPr>
            </w:pPr>
            <w:r w:rsidRPr="00761319">
              <w:rPr>
                <w:noProof/>
                <w:sz w:val="16"/>
              </w:rPr>
              <w:t>Se anvisningerne</w:t>
            </w:r>
          </w:p>
        </w:tc>
        <w:tc>
          <w:tcPr>
            <w:tcW w:w="2410" w:type="dxa"/>
          </w:tcPr>
          <w:p w14:paraId="00F525E7" w14:textId="77777777" w:rsidR="000C6AD9" w:rsidRPr="00761319" w:rsidRDefault="000C6AD9" w:rsidP="002A2015">
            <w:pPr>
              <w:jc w:val="center"/>
              <w:rPr>
                <w:sz w:val="16"/>
              </w:rPr>
            </w:pPr>
            <w:r w:rsidRPr="00761319">
              <w:rPr>
                <w:noProof/>
                <w:sz w:val="16"/>
              </w:rPr>
              <w:t>Eksplosionsfare</w:t>
            </w:r>
          </w:p>
        </w:tc>
      </w:tr>
    </w:tbl>
    <w:p w14:paraId="5B81C9D0" w14:textId="77777777" w:rsidR="000C6AD9" w:rsidRPr="00761319" w:rsidRDefault="000C6AD9" w:rsidP="000C6AD9">
      <w:pPr>
        <w:rPr>
          <w:sz w:val="18"/>
          <w:lang w:val="da-DK"/>
        </w:rPr>
      </w:pPr>
    </w:p>
    <w:p w14:paraId="1D2818B7" w14:textId="77777777" w:rsidR="000C6AD9" w:rsidRPr="00761319" w:rsidRDefault="000C6AD9" w:rsidP="000C6AD9">
      <w:pPr>
        <w:rPr>
          <w:sz w:val="16"/>
          <w:lang w:val="da-DK"/>
        </w:rPr>
      </w:pPr>
      <w:r w:rsidRPr="00761319">
        <w:rPr>
          <w:sz w:val="16"/>
          <w:lang w:val="da-DK"/>
        </w:rPr>
        <w:t>Mærkningen kan variere grundet anvendelse og dimensioner på batteriet. Producenten, henholdsvis importøren, af batterierne er ansvarlig for placering af symbolerne (der er angivet en minimumsstørrelse). Derudover kan der påsættes forbruger-/brugeroplysninger om symbolernes betydning.</w:t>
      </w:r>
    </w:p>
    <w:p w14:paraId="2648EA64" w14:textId="77777777" w:rsidR="000C6AD9" w:rsidRPr="00761319" w:rsidRDefault="000C6AD9" w:rsidP="000C6AD9">
      <w:pPr>
        <w:rPr>
          <w:sz w:val="18"/>
          <w:lang w:val="da-DK"/>
        </w:rPr>
      </w:pPr>
    </w:p>
    <w:p w14:paraId="5654C3DC" w14:textId="77777777" w:rsidR="000C6AD9" w:rsidRPr="00761319" w:rsidRDefault="000C6AD9" w:rsidP="000C6AD9">
      <w:pPr>
        <w:rPr>
          <w:sz w:val="18"/>
          <w:lang w:val="da-DK"/>
        </w:rPr>
      </w:pPr>
      <w:r w:rsidRPr="00761319">
        <w:rPr>
          <w:sz w:val="18"/>
          <w:lang w:val="da-DK"/>
        </w:rPr>
        <w:br w:type="page"/>
      </w:r>
    </w:p>
    <w:p w14:paraId="0CEABE58" w14:textId="77777777" w:rsidR="000C6AD9" w:rsidRPr="00761319" w:rsidRDefault="000C6AD9" w:rsidP="000C6AD9">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b/>
          <w:lang w:val="da-DK"/>
        </w:rPr>
      </w:pPr>
      <w:r w:rsidRPr="00761319">
        <w:rPr>
          <w:b/>
          <w:lang w:val="da-DK"/>
        </w:rPr>
        <w:lastRenderedPageBreak/>
        <w:t>16. Andre oplysninger</w:t>
      </w:r>
    </w:p>
    <w:p w14:paraId="2494ED45" w14:textId="77777777" w:rsidR="000C6AD9" w:rsidRPr="00761319" w:rsidRDefault="000C6AD9" w:rsidP="000C6AD9">
      <w:pPr>
        <w:rPr>
          <w:b/>
          <w:sz w:val="16"/>
          <w:lang w:val="da-DK"/>
        </w:rPr>
      </w:pPr>
      <w:r w:rsidRPr="00761319">
        <w:rPr>
          <w:b/>
          <w:sz w:val="16"/>
          <w:lang w:val="da-DK"/>
        </w:rPr>
        <w:t>16.1</w:t>
      </w:r>
      <w:r w:rsidRPr="00761319">
        <w:rPr>
          <w:lang w:val="da-DK"/>
        </w:rPr>
        <w:tab/>
      </w:r>
      <w:r w:rsidRPr="00761319">
        <w:rPr>
          <w:b/>
          <w:noProof/>
          <w:sz w:val="16"/>
          <w:lang w:val="da-DK"/>
        </w:rPr>
        <w:t>Sikkerhedsdatablad</w:t>
      </w:r>
    </w:p>
    <w:p w14:paraId="005F257F" w14:textId="77777777" w:rsidR="000C6AD9" w:rsidRPr="00761319" w:rsidRDefault="000C6AD9" w:rsidP="000C6AD9">
      <w:pPr>
        <w:pStyle w:val="Brdtekstindrykning"/>
        <w:spacing w:line="240" w:lineRule="auto"/>
        <w:rPr>
          <w:b/>
          <w:sz w:val="16"/>
          <w:szCs w:val="24"/>
          <w:lang w:val="da-DK"/>
        </w:rPr>
      </w:pPr>
      <w:r w:rsidRPr="00761319">
        <w:rPr>
          <w:noProof/>
          <w:sz w:val="16"/>
          <w:lang w:val="da-DK"/>
        </w:rPr>
        <w:t xml:space="preserve">Det europæiske direktiv 91/155/EØC, som beskrev kravene til sikkerhedsdatablade, er den 1. juni 2007 blevet ophævet af forordningen om registrering, vurdering og godkendelse af samt begrænsninger for kemikalier (REACH-forordningen 1907/2006/EC, artikel 31). </w:t>
      </w:r>
      <w:r w:rsidRPr="00761319">
        <w:rPr>
          <w:b/>
          <w:noProof/>
          <w:sz w:val="16"/>
          <w:lang w:val="da-DK"/>
        </w:rPr>
        <w:t xml:space="preserve">Kravene om at offentliggøre et sikkerhedsdatablad gælder for alle leverandører af stoffer og blandinger. </w:t>
      </w:r>
    </w:p>
    <w:p w14:paraId="5D2E19CE" w14:textId="77777777" w:rsidR="000C6AD9" w:rsidRPr="00900C5D" w:rsidRDefault="000C6AD9" w:rsidP="000C6AD9">
      <w:pPr>
        <w:pStyle w:val="Brdtekstindrykning"/>
        <w:spacing w:line="240" w:lineRule="auto"/>
        <w:rPr>
          <w:b/>
          <w:sz w:val="16"/>
          <w:szCs w:val="24"/>
          <w:lang w:val="da-DK"/>
        </w:rPr>
      </w:pPr>
      <w:r w:rsidRPr="00900C5D">
        <w:rPr>
          <w:b/>
          <w:noProof/>
          <w:sz w:val="16"/>
          <w:lang w:val="da-DK"/>
        </w:rPr>
        <w:t>Som allerede defineret under det tidligere direktiv, er der ingen krav om at udfærdige og opdatere sikkerhedsdatablade for produkter som batterier.</w:t>
      </w:r>
    </w:p>
    <w:p w14:paraId="4CA0D52B" w14:textId="77777777" w:rsidR="000C6AD9" w:rsidRPr="00AB47F8" w:rsidRDefault="000C6AD9" w:rsidP="000C6AD9">
      <w:pPr>
        <w:spacing w:before="120"/>
        <w:jc w:val="both"/>
        <w:rPr>
          <w:b/>
          <w:sz w:val="16"/>
          <w:lang w:val="en-US"/>
        </w:rPr>
      </w:pPr>
      <w:r w:rsidRPr="00AB47F8">
        <w:rPr>
          <w:b/>
          <w:noProof/>
          <w:sz w:val="16"/>
          <w:lang w:val="en-US"/>
        </w:rPr>
        <w:t>16.2 Særligt problematiske stoffer (substances of Very High Concern, SVHC)</w:t>
      </w:r>
    </w:p>
    <w:p w14:paraId="511EB8F9" w14:textId="77777777" w:rsidR="000C6AD9" w:rsidRPr="00900C5D" w:rsidRDefault="000C6AD9" w:rsidP="000C6AD9">
      <w:pPr>
        <w:jc w:val="both"/>
        <w:rPr>
          <w:sz w:val="16"/>
          <w:szCs w:val="16"/>
          <w:lang w:val="da-DK"/>
        </w:rPr>
      </w:pPr>
      <w:r w:rsidRPr="00900C5D">
        <w:rPr>
          <w:sz w:val="16"/>
          <w:lang w:val="da-DK"/>
        </w:rPr>
        <w:t xml:space="preserve">European Chemicals Agencys offentliggørelse af særligt problematiske stoffer overvåges af EXIDE. Som defineret af REACH vil kunderne få de påkrævede oplysninger, hvis en opdateret publikation kan tilføje et stof, som er er relevant for vores produkter, til listen over særligt problematiske stoffer (SVHC’er). Den 19. december 2012 blev fire blyforbindelser, der anvendes i fremstillingen af batterier – </w:t>
      </w:r>
      <w:r w:rsidRPr="00900C5D">
        <w:rPr>
          <w:b/>
          <w:sz w:val="16"/>
          <w:lang w:val="da-DK"/>
        </w:rPr>
        <w:t>blymonoxid, blytetroxid, tetrablytrioxidsulfat</w:t>
      </w:r>
      <w:r w:rsidRPr="00900C5D">
        <w:rPr>
          <w:sz w:val="16"/>
          <w:lang w:val="da-DK"/>
        </w:rPr>
        <w:t xml:space="preserve"> og </w:t>
      </w:r>
      <w:r w:rsidRPr="00900C5D">
        <w:rPr>
          <w:b/>
          <w:sz w:val="16"/>
          <w:lang w:val="da-DK"/>
        </w:rPr>
        <w:t>pentablytetraoxidsulfat</w:t>
      </w:r>
      <w:r w:rsidRPr="00900C5D">
        <w:rPr>
          <w:sz w:val="16"/>
          <w:lang w:val="da-DK"/>
        </w:rPr>
        <w:t xml:space="preserve"> – tilføjet til listen over særligt problematiske stoffer. Den 27. juni 2018 blev </w:t>
      </w:r>
      <w:r w:rsidRPr="00900C5D">
        <w:rPr>
          <w:b/>
          <w:sz w:val="16"/>
          <w:lang w:val="da-DK"/>
        </w:rPr>
        <w:t>blymetal</w:t>
      </w:r>
      <w:r w:rsidRPr="00900C5D">
        <w:rPr>
          <w:sz w:val="16"/>
          <w:lang w:val="da-DK"/>
        </w:rPr>
        <w:t xml:space="preserve"> også tilføjet til SVHC-listen.</w:t>
      </w:r>
    </w:p>
    <w:p w14:paraId="22AB06F2" w14:textId="77777777" w:rsidR="000C6AD9" w:rsidRPr="00900C5D" w:rsidRDefault="000C6AD9" w:rsidP="000C6AD9">
      <w:pPr>
        <w:jc w:val="both"/>
        <w:rPr>
          <w:b/>
          <w:sz w:val="16"/>
          <w:szCs w:val="16"/>
          <w:lang w:val="da-DK"/>
        </w:rPr>
      </w:pPr>
      <w:r w:rsidRPr="00900C5D">
        <w:rPr>
          <w:b/>
          <w:sz w:val="16"/>
          <w:lang w:val="da-DK"/>
        </w:rPr>
        <w:t>Uanset batteridesignet (flydende, MHF, Gel, AGM) indeholder alle blybaserede batterier blymetal (CAS nr.: 7439-92-1.</w:t>
      </w:r>
      <w:r w:rsidRPr="00900C5D">
        <w:rPr>
          <w:sz w:val="16"/>
          <w:lang w:val="da-DK"/>
        </w:rPr>
        <w:t xml:space="preserve"> Indholdet varierer, men overskrider grænseværdien for registrering på 0,1 % w/w.</w:t>
      </w:r>
    </w:p>
    <w:p w14:paraId="16362744" w14:textId="77777777" w:rsidR="000C6AD9" w:rsidRPr="00900C5D" w:rsidRDefault="000C6AD9" w:rsidP="000C6AD9">
      <w:pPr>
        <w:jc w:val="both"/>
        <w:rPr>
          <w:b/>
          <w:sz w:val="16"/>
          <w:szCs w:val="16"/>
          <w:lang w:val="da-DK"/>
        </w:rPr>
      </w:pPr>
      <w:r w:rsidRPr="00900C5D">
        <w:rPr>
          <w:b/>
          <w:sz w:val="16"/>
          <w:lang w:val="da-DK"/>
        </w:rPr>
        <w:t xml:space="preserve">Batterier, der er klar til brug, indeholder ikke oxider eller sulfater, der er klassificeret som SVHC. </w:t>
      </w:r>
    </w:p>
    <w:p w14:paraId="368D1BC5" w14:textId="77777777" w:rsidR="000C6AD9" w:rsidRPr="00900C5D" w:rsidRDefault="000C6AD9" w:rsidP="000C6AD9">
      <w:pPr>
        <w:jc w:val="both"/>
        <w:rPr>
          <w:sz w:val="16"/>
          <w:szCs w:val="16"/>
          <w:lang w:val="da-DK"/>
        </w:rPr>
      </w:pPr>
      <w:r w:rsidRPr="00900C5D">
        <w:rPr>
          <w:b/>
          <w:sz w:val="16"/>
          <w:lang w:val="da-DK"/>
        </w:rPr>
        <w:t>Tørbatterier / tørre celler</w:t>
      </w:r>
      <w:r w:rsidRPr="00900C5D">
        <w:rPr>
          <w:sz w:val="16"/>
          <w:lang w:val="da-DK"/>
        </w:rPr>
        <w:t xml:space="preserve"> (tørladede plader, leveret uden elektrolyt) </w:t>
      </w:r>
      <w:r w:rsidRPr="00900C5D">
        <w:rPr>
          <w:b/>
          <w:sz w:val="16"/>
          <w:lang w:val="da-DK"/>
        </w:rPr>
        <w:t>indeholder over 0,1 % blymonoxid</w:t>
      </w:r>
      <w:r w:rsidRPr="00900C5D">
        <w:rPr>
          <w:sz w:val="16"/>
          <w:lang w:val="da-DK"/>
        </w:rPr>
        <w:t>. Blymonoxid (CAS-nr.: 1317-36-8) er anført som et særligt problematisk stof. Når batterierne / cellerne er fyldt med elektrolyt, omdannes alt blymonoxid, og der er ikke længere blymonoxid til stede.</w:t>
      </w:r>
    </w:p>
    <w:p w14:paraId="5E6F13A8" w14:textId="77777777" w:rsidR="000C6AD9" w:rsidRPr="00900C5D" w:rsidRDefault="000C6AD9" w:rsidP="000C6AD9">
      <w:pPr>
        <w:spacing w:before="120"/>
        <w:jc w:val="both"/>
        <w:rPr>
          <w:b/>
          <w:sz w:val="16"/>
          <w:lang w:val="da-DK"/>
        </w:rPr>
      </w:pPr>
      <w:r w:rsidRPr="00900C5D">
        <w:rPr>
          <w:b/>
          <w:noProof/>
          <w:sz w:val="16"/>
          <w:lang w:val="da-DK"/>
        </w:rPr>
        <w:t>16.3 GHS-mærkning</w:t>
      </w:r>
    </w:p>
    <w:p w14:paraId="374518FA" w14:textId="77777777" w:rsidR="00D301BD" w:rsidRDefault="000C6AD9" w:rsidP="00D301BD">
      <w:pPr>
        <w:jc w:val="both"/>
        <w:rPr>
          <w:noProof/>
          <w:sz w:val="16"/>
          <w:lang w:val="da-DK"/>
        </w:rPr>
      </w:pPr>
      <w:r w:rsidRPr="00900C5D">
        <w:rPr>
          <w:noProof/>
          <w:sz w:val="16"/>
          <w:lang w:val="da-DK"/>
        </w:rPr>
        <w:t>Den europæiske GHS-forordning beskriver blandt andet klassificering og mærkning af kemikalier og blandinger. GHS er ikke en forordning, der beskriver krav til mærkning af produkter som f.eks. blysyre-batterier.</w:t>
      </w:r>
      <w:r w:rsidR="00D301BD" w:rsidRPr="00D301BD">
        <w:rPr>
          <w:noProof/>
          <w:sz w:val="16"/>
          <w:lang w:val="da-DK"/>
        </w:rPr>
        <w:t xml:space="preserve"> </w:t>
      </w:r>
    </w:p>
    <w:p w14:paraId="2234CDF1" w14:textId="0D14BCF0" w:rsidR="00D301BD" w:rsidRPr="00761319" w:rsidRDefault="00D301BD" w:rsidP="00D301BD">
      <w:pPr>
        <w:jc w:val="both"/>
        <w:rPr>
          <w:sz w:val="16"/>
          <w:lang w:val="da-DK"/>
        </w:rPr>
      </w:pPr>
      <w:r w:rsidRPr="00900C5D">
        <w:rPr>
          <w:noProof/>
          <w:sz w:val="16"/>
          <w:lang w:val="da-DK"/>
        </w:rPr>
        <w:t>Formålet med de seks piktogrammer på batterierne er at give information om sikkerhed, og er baseret på den internationale standard. Aktuelt</w:t>
      </w:r>
      <w:r w:rsidRPr="00761319">
        <w:rPr>
          <w:noProof/>
          <w:sz w:val="16"/>
          <w:lang w:val="da-DK"/>
        </w:rPr>
        <w:t xml:space="preserve"> påvirkes denne mærkning ikke.</w:t>
      </w:r>
    </w:p>
    <w:p w14:paraId="6651EB9F" w14:textId="77777777" w:rsidR="000C6AD9" w:rsidRPr="00900C5D" w:rsidRDefault="000C6AD9" w:rsidP="000C6AD9">
      <w:pPr>
        <w:jc w:val="both"/>
        <w:rPr>
          <w:sz w:val="16"/>
          <w:lang w:val="da-DK"/>
        </w:rPr>
      </w:pPr>
    </w:p>
    <w:p w14:paraId="10E68B3F" w14:textId="77777777" w:rsidR="000C6AD9" w:rsidRPr="00761319" w:rsidRDefault="000C6AD9" w:rsidP="000C6AD9">
      <w:pPr>
        <w:spacing w:before="120"/>
        <w:jc w:val="both"/>
        <w:rPr>
          <w:b/>
          <w:sz w:val="16"/>
          <w:lang w:val="da-DK"/>
        </w:rPr>
      </w:pPr>
      <w:r w:rsidRPr="00761319">
        <w:rPr>
          <w:b/>
          <w:noProof/>
          <w:sz w:val="16"/>
          <w:lang w:val="da-DK"/>
        </w:rPr>
        <w:t>16.4 Generelt</w:t>
      </w:r>
    </w:p>
    <w:p w14:paraId="7778B2F2" w14:textId="77777777" w:rsidR="000C6AD9" w:rsidRPr="00761319" w:rsidRDefault="000C6AD9" w:rsidP="000C6AD9">
      <w:pPr>
        <w:jc w:val="both"/>
        <w:rPr>
          <w:sz w:val="16"/>
          <w:lang w:val="da-DK"/>
        </w:rPr>
      </w:pPr>
      <w:r w:rsidRPr="00761319">
        <w:rPr>
          <w:sz w:val="16"/>
          <w:lang w:val="da-DK"/>
        </w:rPr>
        <w:t>De oplysninger, der er angivet ovenfor, er afgivet i god tro baseret på eksisterende viden, og de udgør ikke en sikkerhedsforsikring under alle forhold. Det er brugerens ansvar at overholde alle love og regler, der gælder for opbevaring, brug, vedligeholdelse eller bortskaffelse af produktet. Hvis der opstår spørgsmål, skal leverandøren kontaktes.</w:t>
      </w:r>
    </w:p>
    <w:p w14:paraId="6C75DD8E" w14:textId="77777777" w:rsidR="000C6AD9" w:rsidRPr="00491E51" w:rsidRDefault="000C6AD9" w:rsidP="000C6AD9">
      <w:pPr>
        <w:jc w:val="both"/>
        <w:rPr>
          <w:sz w:val="16"/>
          <w:lang w:val="da-DK"/>
        </w:rPr>
      </w:pPr>
      <w:r w:rsidRPr="00761319">
        <w:rPr>
          <w:sz w:val="16"/>
          <w:lang w:val="da-DK"/>
        </w:rPr>
        <w:t>Men dette udgør ikke en garanti for nogen særlige produktegenskaber, og det etablerer ikke et retsgyldigt kontraktforhold.</w:t>
      </w:r>
      <w:r w:rsidRPr="00491E51">
        <w:rPr>
          <w:sz w:val="16"/>
          <w:lang w:val="da-DK"/>
        </w:rPr>
        <w:t xml:space="preserve"> </w:t>
      </w:r>
    </w:p>
    <w:p w14:paraId="00C1834E" w14:textId="77777777" w:rsidR="000C6AD9" w:rsidRPr="00491E51" w:rsidRDefault="000C6AD9" w:rsidP="000C6AD9">
      <w:pPr>
        <w:pStyle w:val="Sidehoved"/>
        <w:rPr>
          <w:sz w:val="16"/>
          <w:lang w:val="da-DK"/>
        </w:rPr>
      </w:pPr>
    </w:p>
    <w:p w14:paraId="131B5E4C" w14:textId="3BA68A39" w:rsidR="00BD6455" w:rsidRPr="00AB47F8" w:rsidRDefault="00BD6455" w:rsidP="000C6AD9">
      <w:pPr>
        <w:rPr>
          <w:lang w:val="da-DK"/>
        </w:rPr>
      </w:pPr>
    </w:p>
    <w:sectPr w:rsidR="00BD6455" w:rsidRPr="00AB47F8" w:rsidSect="001075A8">
      <w:headerReference w:type="default" r:id="rId23"/>
      <w:footerReference w:type="default" r:id="rId24"/>
      <w:headerReference w:type="first" r:id="rId25"/>
      <w:footerReference w:type="first" r:id="rId26"/>
      <w:pgSz w:w="11900" w:h="16840"/>
      <w:pgMar w:top="2268" w:right="1134"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0378" w14:textId="77777777" w:rsidR="004855E4" w:rsidRDefault="004855E4" w:rsidP="00220EFA">
      <w:r>
        <w:separator/>
      </w:r>
    </w:p>
  </w:endnote>
  <w:endnote w:type="continuationSeparator" w:id="0">
    <w:p w14:paraId="45D71B4E" w14:textId="77777777" w:rsidR="004855E4" w:rsidRDefault="004855E4" w:rsidP="0022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72C2" w14:textId="4C2A6DD5" w:rsidR="002A2015" w:rsidRPr="00B371D7" w:rsidRDefault="002A2015" w:rsidP="006842BC">
    <w:pPr>
      <w:pStyle w:val="Sidefod"/>
      <w:tabs>
        <w:tab w:val="clear" w:pos="4536"/>
        <w:tab w:val="clear" w:pos="9072"/>
        <w:tab w:val="left" w:pos="2935"/>
      </w:tabs>
      <w:rPr>
        <w:sz w:val="22"/>
      </w:rPr>
    </w:pPr>
    <w:r>
      <w:rPr>
        <w:noProof/>
        <w:lang w:val="da-DK" w:eastAsia="da-DK"/>
      </w:rPr>
      <mc:AlternateContent>
        <mc:Choice Requires="wps">
          <w:drawing>
            <wp:anchor distT="0" distB="0" distL="114300" distR="114300" simplePos="0" relativeHeight="251666432" behindDoc="0" locked="0" layoutInCell="1" allowOverlap="1" wp14:anchorId="754BDEFD" wp14:editId="17BC25EA">
              <wp:simplePos x="0" y="0"/>
              <wp:positionH relativeFrom="column">
                <wp:posOffset>5406585</wp:posOffset>
              </wp:positionH>
              <wp:positionV relativeFrom="paragraph">
                <wp:posOffset>-68140</wp:posOffset>
              </wp:positionV>
              <wp:extent cx="644400" cy="304800"/>
              <wp:effectExtent l="0" t="0" r="3810" b="0"/>
              <wp:wrapNone/>
              <wp:docPr id="19" name="Textfeld 19"/>
              <wp:cNvGraphicFramePr/>
              <a:graphic xmlns:a="http://schemas.openxmlformats.org/drawingml/2006/main">
                <a:graphicData uri="http://schemas.microsoft.com/office/word/2010/wordprocessingShape">
                  <wps:wsp>
                    <wps:cNvSpPr txBox="1"/>
                    <wps:spPr>
                      <a:xfrm>
                        <a:off x="0" y="0"/>
                        <a:ext cx="644400" cy="304800"/>
                      </a:xfrm>
                      <a:prstGeom prst="rect">
                        <a:avLst/>
                      </a:prstGeom>
                      <a:solidFill>
                        <a:schemeClr val="lt1">
                          <a:alpha val="55000"/>
                        </a:schemeClr>
                      </a:solidFill>
                      <a:ln w="6350">
                        <a:noFill/>
                      </a:ln>
                    </wps:spPr>
                    <wps:txbx>
                      <w:txbxContent>
                        <w:p w14:paraId="517ABB43" w14:textId="355946ED" w:rsidR="002A2015" w:rsidRPr="007348DC" w:rsidRDefault="002A2015" w:rsidP="00C415B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FF5DC7">
                            <w:rPr>
                              <w:rStyle w:val="Sidetal"/>
                              <w:noProof/>
                              <w:sz w:val="22"/>
                            </w:rPr>
                            <w:t>2</w:t>
                          </w:r>
                          <w:r w:rsidRPr="007348DC">
                            <w:rPr>
                              <w:rStyle w:val="Sidetal"/>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BDEFD" id="_x0000_t202" coordsize="21600,21600" o:spt="202" path="m,l,21600r21600,l21600,xe">
              <v:stroke joinstyle="miter"/>
              <v:path gradientshapeok="t" o:connecttype="rect"/>
            </v:shapetype>
            <v:shape id="Textfeld 19" o:spid="_x0000_s1026" type="#_x0000_t202" style="position:absolute;margin-left:425.7pt;margin-top:-5.35pt;width:50.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" fillcolor="white [3201]" stroked="f" strokeweight=".5pt">
              <v:fill opacity="35980f"/>
              <v:textbox>
                <w:txbxContent>
                  <w:p w14:paraId="517ABB43" w14:textId="355946ED" w:rsidR="002A2015" w:rsidRPr="007348DC" w:rsidRDefault="002A2015" w:rsidP="00C415B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FF5DC7">
                      <w:rPr>
                        <w:rStyle w:val="Sidetal"/>
                        <w:noProof/>
                        <w:sz w:val="22"/>
                      </w:rPr>
                      <w:t>2</w:t>
                    </w:r>
                    <w:r w:rsidRPr="007348DC">
                      <w:rPr>
                        <w:rStyle w:val="Sidetal"/>
                        <w:sz w:val="22"/>
                      </w:rPr>
                      <w:fldChar w:fldCharType="end"/>
                    </w:r>
                  </w:p>
                </w:txbxContent>
              </v:textbox>
            </v:shape>
          </w:pict>
        </mc:Fallback>
      </mc:AlternateContent>
    </w:r>
    <w:r>
      <w:rPr>
        <w:noProof/>
        <w:lang w:val="da-DK" w:eastAsia="da-DK"/>
      </w:rPr>
      <mc:AlternateContent>
        <mc:Choice Requires="wps">
          <w:drawing>
            <wp:anchor distT="0" distB="0" distL="114300" distR="114300" simplePos="0" relativeHeight="251679744" behindDoc="0" locked="0" layoutInCell="1" allowOverlap="1" wp14:anchorId="46962F60" wp14:editId="20F84BF5">
              <wp:simplePos x="0" y="0"/>
              <wp:positionH relativeFrom="column">
                <wp:posOffset>-97155</wp:posOffset>
              </wp:positionH>
              <wp:positionV relativeFrom="paragraph">
                <wp:posOffset>-64770</wp:posOffset>
              </wp:positionV>
              <wp:extent cx="1173600" cy="223200"/>
              <wp:effectExtent l="0" t="0" r="7620" b="5715"/>
              <wp:wrapNone/>
              <wp:docPr id="14" name="Textfeld 14"/>
              <wp:cNvGraphicFramePr/>
              <a:graphic xmlns:a="http://schemas.openxmlformats.org/drawingml/2006/main">
                <a:graphicData uri="http://schemas.microsoft.com/office/word/2010/wordprocessingShape">
                  <wps:wsp>
                    <wps:cNvSpPr txBox="1"/>
                    <wps:spPr>
                      <a:xfrm>
                        <a:off x="0" y="0"/>
                        <a:ext cx="1173600" cy="223200"/>
                      </a:xfrm>
                      <a:prstGeom prst="rect">
                        <a:avLst/>
                      </a:prstGeom>
                      <a:solidFill>
                        <a:schemeClr val="lt1">
                          <a:alpha val="55000"/>
                        </a:schemeClr>
                      </a:solidFill>
                      <a:ln w="6350">
                        <a:noFill/>
                      </a:ln>
                    </wps:spPr>
                    <wps:txbx>
                      <w:txbxContent>
                        <w:p w14:paraId="61A8BF77" w14:textId="77777777" w:rsidR="002A2015" w:rsidRPr="00F85767" w:rsidRDefault="002A2015" w:rsidP="001075A8">
                          <w:pPr>
                            <w:rPr>
                              <w:rFonts w:ascii="Arial" w:hAnsi="Arial" w:cs="Arial"/>
                              <w:sz w:val="16"/>
                              <w:szCs w:val="16"/>
                            </w:rPr>
                          </w:pPr>
                          <w:r>
                            <w:rPr>
                              <w:rFonts w:ascii="Arial" w:hAnsi="Arial" w:cs="Arial"/>
                              <w:sz w:val="16"/>
                              <w:szCs w:val="16"/>
                            </w:rPr>
                            <w:t>www.exidegroup.com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62F60" id="Textfeld 14" o:spid="_x0000_s1027" type="#_x0000_t202" style="position:absolute;margin-left:-7.65pt;margin-top:-5.1pt;width:92.4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" fillcolor="white [3201]" stroked="f" strokeweight=".5pt">
              <v:fill opacity="35980f"/>
              <v:textbox>
                <w:txbxContent>
                  <w:p w14:paraId="61A8BF77" w14:textId="77777777" w:rsidR="002A2015" w:rsidRPr="00F85767" w:rsidRDefault="002A2015" w:rsidP="001075A8">
                    <w:pPr>
                      <w:rPr>
                        <w:rFonts w:ascii="Arial" w:hAnsi="Arial" w:cs="Arial"/>
                        <w:sz w:val="16"/>
                        <w:szCs w:val="16"/>
                      </w:rPr>
                    </w:pPr>
                    <w:r>
                      <w:rPr>
                        <w:rFonts w:ascii="Arial" w:hAnsi="Arial" w:cs="Arial"/>
                        <w:sz w:val="16"/>
                        <w:szCs w:val="16"/>
                      </w:rPr>
                      <w:t>www.exidegroup.com</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EBDF" w14:textId="163085C7" w:rsidR="002A2015" w:rsidRPr="006842BC" w:rsidRDefault="002A2015" w:rsidP="006842BC">
    <w:pPr>
      <w:pStyle w:val="Sidefod"/>
      <w:tabs>
        <w:tab w:val="clear" w:pos="4536"/>
        <w:tab w:val="clear" w:pos="9072"/>
        <w:tab w:val="left" w:pos="2289"/>
      </w:tabs>
      <w:rPr>
        <w:sz w:val="22"/>
      </w:rPr>
    </w:pPr>
    <w:r>
      <w:rPr>
        <w:noProof/>
        <w:lang w:val="da-DK" w:eastAsia="da-DK"/>
      </w:rPr>
      <mc:AlternateContent>
        <mc:Choice Requires="wps">
          <w:drawing>
            <wp:anchor distT="0" distB="0" distL="114300" distR="114300" simplePos="0" relativeHeight="251681792" behindDoc="0" locked="0" layoutInCell="1" allowOverlap="1" wp14:anchorId="1A60B28E" wp14:editId="0ABFE438">
              <wp:simplePos x="0" y="0"/>
              <wp:positionH relativeFrom="column">
                <wp:posOffset>5406585</wp:posOffset>
              </wp:positionH>
              <wp:positionV relativeFrom="paragraph">
                <wp:posOffset>-68140</wp:posOffset>
              </wp:positionV>
              <wp:extent cx="644400" cy="339969"/>
              <wp:effectExtent l="0" t="0" r="3810" b="3175"/>
              <wp:wrapNone/>
              <wp:docPr id="1" name="Textfeld 1"/>
              <wp:cNvGraphicFramePr/>
              <a:graphic xmlns:a="http://schemas.openxmlformats.org/drawingml/2006/main">
                <a:graphicData uri="http://schemas.microsoft.com/office/word/2010/wordprocessingShape">
                  <wps:wsp>
                    <wps:cNvSpPr txBox="1"/>
                    <wps:spPr>
                      <a:xfrm>
                        <a:off x="0" y="0"/>
                        <a:ext cx="644400" cy="339969"/>
                      </a:xfrm>
                      <a:prstGeom prst="rect">
                        <a:avLst/>
                      </a:prstGeom>
                      <a:solidFill>
                        <a:schemeClr val="lt1">
                          <a:alpha val="55000"/>
                        </a:schemeClr>
                      </a:solidFill>
                      <a:ln w="6350">
                        <a:noFill/>
                      </a:ln>
                    </wps:spPr>
                    <wps:txbx>
                      <w:txbxContent>
                        <w:p w14:paraId="4F36A83E" w14:textId="3019FF11" w:rsidR="002A2015" w:rsidRPr="007348DC" w:rsidRDefault="002A2015" w:rsidP="00BD645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FF5DC7">
                            <w:rPr>
                              <w:rStyle w:val="Sidetal"/>
                              <w:noProof/>
                              <w:sz w:val="22"/>
                            </w:rPr>
                            <w:t>1</w:t>
                          </w:r>
                          <w:r w:rsidRPr="007348DC">
                            <w:rPr>
                              <w:rStyle w:val="Sidetal"/>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0B28E" id="_x0000_t202" coordsize="21600,21600" o:spt="202" path="m,l,21600r21600,l21600,xe">
              <v:stroke joinstyle="miter"/>
              <v:path gradientshapeok="t" o:connecttype="rect"/>
            </v:shapetype>
            <v:shape id="Textfeld 1" o:spid="_x0000_s1028" type="#_x0000_t202" style="position:absolute;margin-left:425.7pt;margin-top:-5.35pt;width:50.75pt;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" fillcolor="white [3201]" stroked="f" strokeweight=".5pt">
              <v:fill opacity="35980f"/>
              <v:textbox>
                <w:txbxContent>
                  <w:p w14:paraId="4F36A83E" w14:textId="3019FF11" w:rsidR="002A2015" w:rsidRPr="007348DC" w:rsidRDefault="002A2015" w:rsidP="00BD645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FF5DC7">
                      <w:rPr>
                        <w:rStyle w:val="Sidetal"/>
                        <w:noProof/>
                        <w:sz w:val="22"/>
                      </w:rPr>
                      <w:t>1</w:t>
                    </w:r>
                    <w:r w:rsidRPr="007348DC">
                      <w:rPr>
                        <w:rStyle w:val="Sidetal"/>
                        <w:sz w:val="22"/>
                      </w:rPr>
                      <w:fldChar w:fldCharType="end"/>
                    </w:r>
                  </w:p>
                </w:txbxContent>
              </v:textbox>
            </v:shape>
          </w:pict>
        </mc:Fallback>
      </mc:AlternateContent>
    </w:r>
    <w:r>
      <w:rPr>
        <w:noProof/>
        <w:lang w:val="da-DK" w:eastAsia="da-DK"/>
      </w:rPr>
      <mc:AlternateContent>
        <mc:Choice Requires="wps">
          <w:drawing>
            <wp:anchor distT="0" distB="0" distL="114300" distR="114300" simplePos="0" relativeHeight="251676672" behindDoc="0" locked="0" layoutInCell="1" allowOverlap="1" wp14:anchorId="7C33DCD3" wp14:editId="411C08DE">
              <wp:simplePos x="0" y="0"/>
              <wp:positionH relativeFrom="column">
                <wp:posOffset>-97155</wp:posOffset>
              </wp:positionH>
              <wp:positionV relativeFrom="paragraph">
                <wp:posOffset>-66040</wp:posOffset>
              </wp:positionV>
              <wp:extent cx="1172817" cy="223200"/>
              <wp:effectExtent l="0" t="0" r="8890" b="5715"/>
              <wp:wrapNone/>
              <wp:docPr id="6" name="Textfeld 6"/>
              <wp:cNvGraphicFramePr/>
              <a:graphic xmlns:a="http://schemas.openxmlformats.org/drawingml/2006/main">
                <a:graphicData uri="http://schemas.microsoft.com/office/word/2010/wordprocessingShape">
                  <wps:wsp>
                    <wps:cNvSpPr txBox="1"/>
                    <wps:spPr>
                      <a:xfrm>
                        <a:off x="0" y="0"/>
                        <a:ext cx="1172817" cy="223200"/>
                      </a:xfrm>
                      <a:prstGeom prst="rect">
                        <a:avLst/>
                      </a:prstGeom>
                      <a:solidFill>
                        <a:schemeClr val="lt1">
                          <a:alpha val="55000"/>
                        </a:schemeClr>
                      </a:solidFill>
                      <a:ln w="6350">
                        <a:noFill/>
                      </a:ln>
                    </wps:spPr>
                    <wps:txbx>
                      <w:txbxContent>
                        <w:p w14:paraId="22FAB72F" w14:textId="6107062B" w:rsidR="002A2015" w:rsidRPr="00F85767" w:rsidRDefault="002A2015" w:rsidP="00A92F2B">
                          <w:pPr>
                            <w:rPr>
                              <w:rFonts w:ascii="Arial" w:hAnsi="Arial" w:cs="Arial"/>
                              <w:sz w:val="16"/>
                              <w:szCs w:val="16"/>
                            </w:rPr>
                          </w:pPr>
                          <w:r>
                            <w:rPr>
                              <w:rFonts w:ascii="Arial" w:hAnsi="Arial" w:cs="Arial"/>
                              <w:sz w:val="16"/>
                              <w:szCs w:val="16"/>
                            </w:rPr>
                            <w:t>www.exidegroup.com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3DCD3" id="Textfeld 6" o:spid="_x0000_s1029" type="#_x0000_t202" style="position:absolute;margin-left:-7.65pt;margin-top:-5.2pt;width:92.3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" fillcolor="white [3201]" stroked="f" strokeweight=".5pt">
              <v:fill opacity="35980f"/>
              <v:textbox>
                <w:txbxContent>
                  <w:p w14:paraId="22FAB72F" w14:textId="6107062B" w:rsidR="002A2015" w:rsidRPr="00F85767" w:rsidRDefault="002A2015" w:rsidP="00A92F2B">
                    <w:pPr>
                      <w:rPr>
                        <w:rFonts w:ascii="Arial" w:hAnsi="Arial" w:cs="Arial"/>
                        <w:sz w:val="16"/>
                        <w:szCs w:val="16"/>
                      </w:rPr>
                    </w:pPr>
                    <w:r>
                      <w:rPr>
                        <w:rFonts w:ascii="Arial" w:hAnsi="Arial" w:cs="Arial"/>
                        <w:sz w:val="16"/>
                        <w:szCs w:val="16"/>
                      </w:rPr>
                      <w:t>www.exidegroup.com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7A799" w14:textId="77777777" w:rsidR="004855E4" w:rsidRDefault="004855E4" w:rsidP="00220EFA">
      <w:r>
        <w:separator/>
      </w:r>
    </w:p>
  </w:footnote>
  <w:footnote w:type="continuationSeparator" w:id="0">
    <w:p w14:paraId="0E7A2369" w14:textId="77777777" w:rsidR="004855E4" w:rsidRDefault="004855E4" w:rsidP="00220EFA">
      <w:r>
        <w:continuationSeparator/>
      </w:r>
    </w:p>
  </w:footnote>
  <w:footnote w:id="1">
    <w:p w14:paraId="1AD6FE69" w14:textId="77777777" w:rsidR="002A2015" w:rsidRPr="00177750" w:rsidRDefault="002A2015" w:rsidP="000C6AD9">
      <w:pPr>
        <w:pStyle w:val="Fodnotetekst"/>
        <w:rPr>
          <w:sz w:val="14"/>
          <w:szCs w:val="24"/>
          <w:lang w:val="da-DK"/>
        </w:rPr>
      </w:pPr>
      <w:r w:rsidRPr="00177750">
        <w:rPr>
          <w:rStyle w:val="Fodnotehenvisning"/>
          <w:sz w:val="14"/>
        </w:rPr>
        <w:footnoteRef/>
      </w:r>
      <w:r w:rsidRPr="00177750">
        <w:rPr>
          <w:sz w:val="14"/>
          <w:lang w:val="da-DK"/>
        </w:rPr>
        <w:t xml:space="preserve"> Indholdet kan variere afhængigt af data fo</w:t>
      </w:r>
      <w:r>
        <w:rPr>
          <w:sz w:val="14"/>
          <w:lang w:val="da-DK"/>
        </w:rPr>
        <w:t>r ydeevnen af batteriet/cellen.</w:t>
      </w:r>
    </w:p>
  </w:footnote>
  <w:footnote w:id="2">
    <w:p w14:paraId="44EAC907" w14:textId="77777777" w:rsidR="002A2015" w:rsidRPr="00114BC8" w:rsidRDefault="002A2015" w:rsidP="000C6AD9">
      <w:pPr>
        <w:pStyle w:val="Fodnotetekst"/>
        <w:rPr>
          <w:sz w:val="14"/>
          <w:szCs w:val="24"/>
          <w:lang w:val="da-DK"/>
        </w:rPr>
      </w:pPr>
      <w:r w:rsidRPr="00900C5D">
        <w:rPr>
          <w:rStyle w:val="Fodnotehenvisning"/>
          <w:sz w:val="14"/>
        </w:rPr>
        <w:footnoteRef/>
      </w:r>
      <w:r w:rsidRPr="00900C5D">
        <w:rPr>
          <w:sz w:val="14"/>
          <w:lang w:val="da-DK"/>
        </w:rPr>
        <w:t xml:space="preserve"> Blymetal (CAS 7439-92-1) er klassificeret som et særligt problematisk stof under REACH</w:t>
      </w:r>
    </w:p>
  </w:footnote>
  <w:footnote w:id="3">
    <w:p w14:paraId="7E2EF070" w14:textId="77777777" w:rsidR="002A2015" w:rsidRPr="00177750" w:rsidRDefault="002A2015" w:rsidP="000C6AD9">
      <w:pPr>
        <w:pStyle w:val="Fodnotetekst"/>
        <w:rPr>
          <w:sz w:val="14"/>
          <w:szCs w:val="24"/>
          <w:lang w:val="da-DK"/>
        </w:rPr>
      </w:pPr>
      <w:r w:rsidRPr="00177750">
        <w:rPr>
          <w:rStyle w:val="Fodnotehenvisning"/>
          <w:sz w:val="14"/>
        </w:rPr>
        <w:footnoteRef/>
      </w:r>
      <w:r w:rsidRPr="00177750">
        <w:rPr>
          <w:sz w:val="14"/>
          <w:lang w:val="da-DK"/>
        </w:rPr>
        <w:t xml:space="preserve"> Sammensætningen af den aktive m</w:t>
      </w:r>
      <w:r>
        <w:rPr>
          <w:sz w:val="14"/>
          <w:lang w:val="da-DK"/>
        </w:rPr>
        <w:t>asse afhænger af ladetilstanden.</w:t>
      </w:r>
    </w:p>
  </w:footnote>
  <w:footnote w:id="4">
    <w:p w14:paraId="69CAE794" w14:textId="77777777" w:rsidR="002A2015" w:rsidRPr="0054265F" w:rsidRDefault="002A2015" w:rsidP="000C6AD9">
      <w:pPr>
        <w:pStyle w:val="Fodnotetekst"/>
        <w:rPr>
          <w:sz w:val="14"/>
          <w:lang w:val="sv-SE"/>
        </w:rPr>
      </w:pPr>
      <w:r>
        <w:rPr>
          <w:rStyle w:val="Fodnotehenvisning"/>
          <w:sz w:val="14"/>
        </w:rPr>
        <w:footnoteRef/>
      </w:r>
      <w:r w:rsidRPr="0054265F">
        <w:rPr>
          <w:sz w:val="14"/>
          <w:lang w:val="sv-SE"/>
        </w:rPr>
        <w:t xml:space="preserve">  </w:t>
      </w:r>
      <w:r w:rsidRPr="0054265F">
        <w:rPr>
          <w:sz w:val="14"/>
          <w:lang w:val="da-DK"/>
        </w:rPr>
        <w:t>Elektrolytternes densitet varierer i henhold til ladetilstanden.</w:t>
      </w:r>
    </w:p>
  </w:footnote>
  <w:footnote w:id="5">
    <w:p w14:paraId="28231260" w14:textId="77777777" w:rsidR="002A2015" w:rsidRPr="00CA3511" w:rsidRDefault="002A2015" w:rsidP="000C6AD9">
      <w:pPr>
        <w:pStyle w:val="Fodnotetekst"/>
        <w:rPr>
          <w:sz w:val="14"/>
          <w:szCs w:val="24"/>
          <w:lang w:val="da-DK"/>
        </w:rPr>
      </w:pPr>
      <w:r w:rsidRPr="00177750">
        <w:rPr>
          <w:rStyle w:val="Fodnotehenvisning"/>
          <w:sz w:val="14"/>
        </w:rPr>
        <w:footnoteRef/>
      </w:r>
      <w:r w:rsidRPr="00177750">
        <w:rPr>
          <w:sz w:val="14"/>
          <w:lang w:val="da-DK"/>
        </w:rPr>
        <w:t xml:space="preserve"> Sammensætningen af plasticbeholderen kan variere på grund af forskellige kundebehov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2998" w14:textId="5A4CBBF5" w:rsidR="002A2015" w:rsidRPr="0029655F" w:rsidRDefault="002A2015">
    <w:pPr>
      <w:pStyle w:val="Sidehoved"/>
      <w:rPr>
        <w:sz w:val="22"/>
      </w:rPr>
    </w:pPr>
    <w:r w:rsidRPr="0029655F">
      <w:rPr>
        <w:noProof/>
        <w:sz w:val="22"/>
        <w:lang w:val="da-DK" w:eastAsia="da-DK"/>
      </w:rPr>
      <w:drawing>
        <wp:anchor distT="0" distB="0" distL="114300" distR="114300" simplePos="0" relativeHeight="251677696" behindDoc="1" locked="0" layoutInCell="1" allowOverlap="1" wp14:anchorId="4CF0CDE3" wp14:editId="31D3C681">
          <wp:simplePos x="0" y="0"/>
          <wp:positionH relativeFrom="column">
            <wp:posOffset>5299710</wp:posOffset>
          </wp:positionH>
          <wp:positionV relativeFrom="paragraph">
            <wp:posOffset>-46355</wp:posOffset>
          </wp:positionV>
          <wp:extent cx="630765" cy="776605"/>
          <wp:effectExtent l="0" t="0" r="444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638087" cy="785620"/>
                  </a:xfrm>
                  <a:prstGeom prst="rect">
                    <a:avLst/>
                  </a:prstGeom>
                </pic:spPr>
              </pic:pic>
            </a:graphicData>
          </a:graphic>
          <wp14:sizeRelH relativeFrom="margin">
            <wp14:pctWidth>0</wp14:pctWidth>
          </wp14:sizeRelH>
          <wp14:sizeRelV relativeFrom="margin">
            <wp14:pctHeight>0</wp14:pctHeight>
          </wp14:sizeRelV>
        </wp:anchor>
      </w:drawing>
    </w:r>
    <w:r w:rsidRPr="0029655F">
      <w:rPr>
        <w:noProof/>
        <w:sz w:val="22"/>
        <w:lang w:val="da-DK" w:eastAsia="da-DK"/>
      </w:rPr>
      <w:drawing>
        <wp:anchor distT="0" distB="0" distL="114300" distR="114300" simplePos="0" relativeHeight="251664384" behindDoc="1" locked="0" layoutInCell="1" allowOverlap="1" wp14:anchorId="1E6CE430" wp14:editId="60EEFB95">
          <wp:simplePos x="0" y="0"/>
          <wp:positionH relativeFrom="column">
            <wp:posOffset>-900294</wp:posOffset>
          </wp:positionH>
          <wp:positionV relativeFrom="paragraph">
            <wp:posOffset>-480695</wp:posOffset>
          </wp:positionV>
          <wp:extent cx="7574400" cy="10700746"/>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2">
                    <a:extLst>
                      <a:ext uri="{28A0092B-C50C-407E-A947-70E740481C1C}">
                        <a14:useLocalDpi xmlns:a14="http://schemas.microsoft.com/office/drawing/2010/main" val="0"/>
                      </a:ext>
                    </a:extLst>
                  </a:blip>
                  <a:stretch>
                    <a:fillRect/>
                  </a:stretch>
                </pic:blipFill>
                <pic:spPr>
                  <a:xfrm>
                    <a:off x="0" y="0"/>
                    <a:ext cx="7574400" cy="10700746"/>
                  </a:xfrm>
                  <a:prstGeom prst="rect">
                    <a:avLst/>
                  </a:prstGeom>
                </pic:spPr>
              </pic:pic>
            </a:graphicData>
          </a:graphic>
          <wp14:sizeRelH relativeFrom="margin">
            <wp14:pctWidth>0</wp14:pctWidth>
          </wp14:sizeRelH>
          <wp14:sizeRelV relativeFrom="margin">
            <wp14:pctHeight>0</wp14:pctHeight>
          </wp14:sizeRelV>
        </wp:anchor>
      </w:drawing>
    </w:r>
    <w:r w:rsidRPr="0029655F">
      <w:rPr>
        <w:noProof/>
        <w:sz w:val="22"/>
        <w:lang w:val="da-DK" w:eastAsia="da-DK"/>
      </w:rPr>
      <w:drawing>
        <wp:anchor distT="0" distB="0" distL="114300" distR="114300" simplePos="0" relativeHeight="251659264" behindDoc="1" locked="0" layoutInCell="1" allowOverlap="1" wp14:anchorId="3A1AFD7E" wp14:editId="14DEEE0D">
          <wp:simplePos x="0" y="0"/>
          <wp:positionH relativeFrom="column">
            <wp:posOffset>-9839415</wp:posOffset>
          </wp:positionH>
          <wp:positionV relativeFrom="paragraph">
            <wp:posOffset>446768</wp:posOffset>
          </wp:positionV>
          <wp:extent cx="7567200" cy="106920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3">
                    <a:extLst>
                      <a:ext uri="{28A0092B-C50C-407E-A947-70E740481C1C}">
                        <a14:useLocalDpi xmlns:a14="http://schemas.microsoft.com/office/drawing/2010/main" val="0"/>
                      </a:ext>
                    </a:extLst>
                  </a:blip>
                  <a:stretch>
                    <a:fillRect/>
                  </a:stretch>
                </pic:blipFill>
                <pic:spPr>
                  <a:xfrm>
                    <a:off x="0" y="0"/>
                    <a:ext cx="75672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FD78" w14:textId="5B6D25AE" w:rsidR="002A2015" w:rsidRPr="0029655F" w:rsidRDefault="002A2015">
    <w:pPr>
      <w:pStyle w:val="Sidehoved"/>
      <w:rPr>
        <w:sz w:val="22"/>
      </w:rPr>
    </w:pPr>
    <w:r w:rsidRPr="0029655F">
      <w:rPr>
        <w:noProof/>
        <w:sz w:val="22"/>
        <w:lang w:val="da-DK" w:eastAsia="da-DK"/>
      </w:rPr>
      <w:drawing>
        <wp:anchor distT="0" distB="0" distL="114300" distR="114300" simplePos="0" relativeHeight="251674624" behindDoc="1" locked="0" layoutInCell="1" allowOverlap="1" wp14:anchorId="06E5B5E1" wp14:editId="0ECAE34D">
          <wp:simplePos x="0" y="0"/>
          <wp:positionH relativeFrom="column">
            <wp:posOffset>4812030</wp:posOffset>
          </wp:positionH>
          <wp:positionV relativeFrom="paragraph">
            <wp:posOffset>-16147</wp:posOffset>
          </wp:positionV>
          <wp:extent cx="1152434" cy="1418892"/>
          <wp:effectExtent l="0" t="0" r="3810" b="381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52434" cy="1418892"/>
                  </a:xfrm>
                  <a:prstGeom prst="rect">
                    <a:avLst/>
                  </a:prstGeom>
                </pic:spPr>
              </pic:pic>
            </a:graphicData>
          </a:graphic>
          <wp14:sizeRelH relativeFrom="margin">
            <wp14:pctWidth>0</wp14:pctWidth>
          </wp14:sizeRelH>
          <wp14:sizeRelV relativeFrom="margin">
            <wp14:pctHeight>0</wp14:pctHeight>
          </wp14:sizeRelV>
        </wp:anchor>
      </w:drawing>
    </w:r>
    <w:r w:rsidRPr="0029655F">
      <w:rPr>
        <w:noProof/>
        <w:sz w:val="22"/>
        <w:lang w:val="da-DK" w:eastAsia="da-DK"/>
      </w:rPr>
      <w:drawing>
        <wp:anchor distT="0" distB="0" distL="114300" distR="114300" simplePos="0" relativeHeight="251671552" behindDoc="1" locked="0" layoutInCell="1" allowOverlap="1" wp14:anchorId="36E4F908" wp14:editId="61B1A765">
          <wp:simplePos x="0" y="0"/>
          <wp:positionH relativeFrom="column">
            <wp:posOffset>-900430</wp:posOffset>
          </wp:positionH>
          <wp:positionV relativeFrom="paragraph">
            <wp:posOffset>-463550</wp:posOffset>
          </wp:positionV>
          <wp:extent cx="7574280" cy="10700385"/>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pic:cNvPicPr/>
                </pic:nvPicPr>
                <pic:blipFill>
                  <a:blip r:embed="rId2">
                    <a:extLst>
                      <a:ext uri="{28A0092B-C50C-407E-A947-70E740481C1C}">
                        <a14:useLocalDpi xmlns:a14="http://schemas.microsoft.com/office/drawing/2010/main" val="0"/>
                      </a:ext>
                    </a:extLst>
                  </a:blip>
                  <a:stretch>
                    <a:fillRect/>
                  </a:stretch>
                </pic:blipFill>
                <pic:spPr>
                  <a:xfrm>
                    <a:off x="0" y="0"/>
                    <a:ext cx="7574280" cy="10700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2C3E"/>
    <w:multiLevelType w:val="hybridMultilevel"/>
    <w:tmpl w:val="2892F158"/>
    <w:lvl w:ilvl="0" w:tplc="08090001">
      <w:start w:val="1"/>
      <w:numFmt w:val="bullet"/>
      <w:lvlText w:val=""/>
      <w:lvlJc w:val="left"/>
      <w:pPr>
        <w:ind w:left="720" w:hanging="360"/>
      </w:pPr>
      <w:rPr>
        <w:rFonts w:ascii="Symbol" w:hAnsi="Symbol" w:hint="default"/>
      </w:rPr>
    </w:lvl>
    <w:lvl w:ilvl="1" w:tplc="F2E49F5E">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C4976"/>
    <w:multiLevelType w:val="hybridMultilevel"/>
    <w:tmpl w:val="E4D08A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1657F"/>
    <w:multiLevelType w:val="hybridMultilevel"/>
    <w:tmpl w:val="F66AF62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477AFE"/>
    <w:multiLevelType w:val="hybridMultilevel"/>
    <w:tmpl w:val="8634F5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4D1328"/>
    <w:multiLevelType w:val="hybridMultilevel"/>
    <w:tmpl w:val="20083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EB"/>
    <w:rsid w:val="00004D12"/>
    <w:rsid w:val="00025B29"/>
    <w:rsid w:val="00093601"/>
    <w:rsid w:val="000C6AD9"/>
    <w:rsid w:val="000E4C49"/>
    <w:rsid w:val="001075A8"/>
    <w:rsid w:val="00166D02"/>
    <w:rsid w:val="001919D1"/>
    <w:rsid w:val="001A2FF7"/>
    <w:rsid w:val="001D2D57"/>
    <w:rsid w:val="00203F4A"/>
    <w:rsid w:val="00220EFA"/>
    <w:rsid w:val="002531B1"/>
    <w:rsid w:val="002955AA"/>
    <w:rsid w:val="0029655F"/>
    <w:rsid w:val="002A2015"/>
    <w:rsid w:val="002A6328"/>
    <w:rsid w:val="002F0F13"/>
    <w:rsid w:val="003213D8"/>
    <w:rsid w:val="003660D7"/>
    <w:rsid w:val="003A3C73"/>
    <w:rsid w:val="003E6BD9"/>
    <w:rsid w:val="003F1533"/>
    <w:rsid w:val="00405385"/>
    <w:rsid w:val="004368EA"/>
    <w:rsid w:val="0044796C"/>
    <w:rsid w:val="00454441"/>
    <w:rsid w:val="004855E4"/>
    <w:rsid w:val="004869F7"/>
    <w:rsid w:val="00490020"/>
    <w:rsid w:val="0049114F"/>
    <w:rsid w:val="00491F72"/>
    <w:rsid w:val="004A6B4A"/>
    <w:rsid w:val="004B7D90"/>
    <w:rsid w:val="004F5D26"/>
    <w:rsid w:val="00547D83"/>
    <w:rsid w:val="005E49E6"/>
    <w:rsid w:val="00606422"/>
    <w:rsid w:val="006551E9"/>
    <w:rsid w:val="006842BC"/>
    <w:rsid w:val="00717756"/>
    <w:rsid w:val="007348DC"/>
    <w:rsid w:val="00745912"/>
    <w:rsid w:val="00756034"/>
    <w:rsid w:val="007F6B1D"/>
    <w:rsid w:val="0080633B"/>
    <w:rsid w:val="008346AB"/>
    <w:rsid w:val="00834F54"/>
    <w:rsid w:val="00856DBF"/>
    <w:rsid w:val="00856FF0"/>
    <w:rsid w:val="00884B79"/>
    <w:rsid w:val="008A5183"/>
    <w:rsid w:val="008D4365"/>
    <w:rsid w:val="008E5732"/>
    <w:rsid w:val="00926D16"/>
    <w:rsid w:val="009E6826"/>
    <w:rsid w:val="009F0DEB"/>
    <w:rsid w:val="00A220C0"/>
    <w:rsid w:val="00A34A94"/>
    <w:rsid w:val="00A560A4"/>
    <w:rsid w:val="00A56E40"/>
    <w:rsid w:val="00A61CAE"/>
    <w:rsid w:val="00A91538"/>
    <w:rsid w:val="00A92F2B"/>
    <w:rsid w:val="00AB47F8"/>
    <w:rsid w:val="00B3445D"/>
    <w:rsid w:val="00B371D7"/>
    <w:rsid w:val="00B7682B"/>
    <w:rsid w:val="00B96D67"/>
    <w:rsid w:val="00BD6455"/>
    <w:rsid w:val="00BE2A7A"/>
    <w:rsid w:val="00C31292"/>
    <w:rsid w:val="00C415B5"/>
    <w:rsid w:val="00C81CA7"/>
    <w:rsid w:val="00D301BD"/>
    <w:rsid w:val="00D35E92"/>
    <w:rsid w:val="00D40B81"/>
    <w:rsid w:val="00D65B8A"/>
    <w:rsid w:val="00D80191"/>
    <w:rsid w:val="00DA409E"/>
    <w:rsid w:val="00DB7BC9"/>
    <w:rsid w:val="00DC5FD0"/>
    <w:rsid w:val="00E218DE"/>
    <w:rsid w:val="00E278A7"/>
    <w:rsid w:val="00E760D1"/>
    <w:rsid w:val="00E87839"/>
    <w:rsid w:val="00EB7876"/>
    <w:rsid w:val="00EE2B7B"/>
    <w:rsid w:val="00F06BD3"/>
    <w:rsid w:val="00F558B3"/>
    <w:rsid w:val="00F85767"/>
    <w:rsid w:val="00F8755B"/>
    <w:rsid w:val="00FD1844"/>
    <w:rsid w:val="00FF3821"/>
    <w:rsid w:val="00FF5DC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DEFFD86"/>
  <w15:docId w15:val="{BDA9EC2C-E17E-4399-973F-371F1D49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20EFA"/>
    <w:pPr>
      <w:tabs>
        <w:tab w:val="center" w:pos="4536"/>
        <w:tab w:val="right" w:pos="9072"/>
      </w:tabs>
    </w:pPr>
  </w:style>
  <w:style w:type="character" w:customStyle="1" w:styleId="SidehovedTegn">
    <w:name w:val="Sidehoved Tegn"/>
    <w:basedOn w:val="Standardskrifttypeiafsnit"/>
    <w:link w:val="Sidehoved"/>
    <w:rsid w:val="00220EFA"/>
  </w:style>
  <w:style w:type="paragraph" w:styleId="Sidefod">
    <w:name w:val="footer"/>
    <w:basedOn w:val="Normal"/>
    <w:link w:val="SidefodTegn"/>
    <w:uiPriority w:val="99"/>
    <w:unhideWhenUsed/>
    <w:rsid w:val="00220EFA"/>
    <w:pPr>
      <w:tabs>
        <w:tab w:val="center" w:pos="4536"/>
        <w:tab w:val="right" w:pos="9072"/>
      </w:tabs>
    </w:pPr>
  </w:style>
  <w:style w:type="character" w:customStyle="1" w:styleId="SidefodTegn">
    <w:name w:val="Sidefod Tegn"/>
    <w:basedOn w:val="Standardskrifttypeiafsnit"/>
    <w:link w:val="Sidefod"/>
    <w:uiPriority w:val="99"/>
    <w:rsid w:val="00220EFA"/>
  </w:style>
  <w:style w:type="paragraph" w:customStyle="1" w:styleId="trebuchetrechtsbnig9pt">
    <w:name w:val="trebuchet rechtsbünig 9pt"/>
    <w:basedOn w:val="Normal"/>
    <w:uiPriority w:val="99"/>
    <w:rsid w:val="00D65B8A"/>
    <w:pPr>
      <w:autoSpaceDE w:val="0"/>
      <w:autoSpaceDN w:val="0"/>
      <w:adjustRightInd w:val="0"/>
      <w:spacing w:line="288" w:lineRule="auto"/>
      <w:jc w:val="right"/>
      <w:textAlignment w:val="center"/>
    </w:pPr>
    <w:rPr>
      <w:rFonts w:ascii="Trebuchet MS" w:hAnsi="Trebuchet MS" w:cs="Trebuchet MS"/>
      <w:color w:val="000000"/>
      <w:sz w:val="20"/>
      <w:szCs w:val="20"/>
    </w:rPr>
  </w:style>
  <w:style w:type="character" w:styleId="Sidetal">
    <w:name w:val="page number"/>
    <w:basedOn w:val="Standardskrifttypeiafsnit"/>
    <w:uiPriority w:val="99"/>
    <w:semiHidden/>
    <w:unhideWhenUsed/>
    <w:rsid w:val="0044796C"/>
  </w:style>
  <w:style w:type="character" w:styleId="Hyperlink">
    <w:name w:val="Hyperlink"/>
    <w:basedOn w:val="Standardskrifttypeiafsnit"/>
    <w:uiPriority w:val="99"/>
    <w:unhideWhenUsed/>
    <w:rsid w:val="004B7D90"/>
    <w:rPr>
      <w:color w:val="0563C1" w:themeColor="hyperlink"/>
      <w:u w:val="single"/>
    </w:rPr>
  </w:style>
  <w:style w:type="character" w:customStyle="1" w:styleId="Ulstomtale1">
    <w:name w:val="Uløst omtale1"/>
    <w:basedOn w:val="Standardskrifttypeiafsnit"/>
    <w:uiPriority w:val="99"/>
    <w:semiHidden/>
    <w:unhideWhenUsed/>
    <w:rsid w:val="004B7D90"/>
    <w:rPr>
      <w:color w:val="605E5C"/>
      <w:shd w:val="clear" w:color="auto" w:fill="E1DFDD"/>
    </w:rPr>
  </w:style>
  <w:style w:type="character" w:styleId="BesgtLink">
    <w:name w:val="FollowedHyperlink"/>
    <w:basedOn w:val="Standardskrifttypeiafsnit"/>
    <w:uiPriority w:val="99"/>
    <w:semiHidden/>
    <w:unhideWhenUsed/>
    <w:rsid w:val="004B7D90"/>
    <w:rPr>
      <w:color w:val="954F72" w:themeColor="followedHyperlink"/>
      <w:u w:val="single"/>
    </w:rPr>
  </w:style>
  <w:style w:type="paragraph" w:styleId="Undertitel">
    <w:name w:val="Subtitle"/>
    <w:basedOn w:val="Normal"/>
    <w:link w:val="UndertitelTegn"/>
    <w:qFormat/>
    <w:rsid w:val="000C6AD9"/>
    <w:pPr>
      <w:tabs>
        <w:tab w:val="left" w:pos="57"/>
      </w:tabs>
      <w:spacing w:before="60" w:after="60" w:line="300" w:lineRule="auto"/>
      <w:jc w:val="center"/>
    </w:pPr>
    <w:rPr>
      <w:rFonts w:ascii="Arial" w:eastAsia="SimSun" w:hAnsi="Arial" w:cs="Times New Roman"/>
      <w:b/>
      <w:bCs/>
      <w:sz w:val="28"/>
      <w:szCs w:val="20"/>
      <w:lang w:val="en-GB" w:eastAsia="zh-CN"/>
    </w:rPr>
  </w:style>
  <w:style w:type="character" w:customStyle="1" w:styleId="UndertitelTegn">
    <w:name w:val="Undertitel Tegn"/>
    <w:basedOn w:val="Standardskrifttypeiafsnit"/>
    <w:link w:val="Undertitel"/>
    <w:rsid w:val="000C6AD9"/>
    <w:rPr>
      <w:rFonts w:ascii="Arial" w:eastAsia="SimSun" w:hAnsi="Arial" w:cs="Times New Roman"/>
      <w:b/>
      <w:bCs/>
      <w:sz w:val="28"/>
      <w:szCs w:val="20"/>
      <w:lang w:val="en-GB" w:eastAsia="zh-CN"/>
    </w:rPr>
  </w:style>
  <w:style w:type="paragraph" w:styleId="Brdtekstindrykning">
    <w:name w:val="Body Text Indent"/>
    <w:basedOn w:val="Normal"/>
    <w:link w:val="BrdtekstindrykningTegn"/>
    <w:rsid w:val="000C6AD9"/>
    <w:pPr>
      <w:tabs>
        <w:tab w:val="left" w:pos="57"/>
      </w:tabs>
      <w:spacing w:before="60" w:after="60" w:line="300" w:lineRule="auto"/>
      <w:jc w:val="both"/>
    </w:pPr>
    <w:rPr>
      <w:rFonts w:ascii="Arial" w:eastAsia="SimSun" w:hAnsi="Arial" w:cs="Times New Roman"/>
      <w:sz w:val="20"/>
      <w:szCs w:val="20"/>
      <w:lang w:val="en-GB" w:eastAsia="zh-CN"/>
    </w:rPr>
  </w:style>
  <w:style w:type="character" w:customStyle="1" w:styleId="BrdtekstindrykningTegn">
    <w:name w:val="Brødtekstindrykning Tegn"/>
    <w:basedOn w:val="Standardskrifttypeiafsnit"/>
    <w:link w:val="Brdtekstindrykning"/>
    <w:rsid w:val="000C6AD9"/>
    <w:rPr>
      <w:rFonts w:ascii="Arial" w:eastAsia="SimSun" w:hAnsi="Arial" w:cs="Times New Roman"/>
      <w:sz w:val="20"/>
      <w:szCs w:val="20"/>
      <w:lang w:val="en-GB" w:eastAsia="zh-CN"/>
    </w:rPr>
  </w:style>
  <w:style w:type="paragraph" w:styleId="Fodnotetekst">
    <w:name w:val="footnote text"/>
    <w:basedOn w:val="Normal"/>
    <w:link w:val="FodnotetekstTegn"/>
    <w:semiHidden/>
    <w:rsid w:val="000C6AD9"/>
    <w:pPr>
      <w:tabs>
        <w:tab w:val="left" w:pos="57"/>
      </w:tabs>
    </w:pPr>
    <w:rPr>
      <w:rFonts w:ascii="Arial" w:eastAsia="SimSun" w:hAnsi="Arial" w:cs="Times New Roman"/>
      <w:sz w:val="16"/>
      <w:szCs w:val="20"/>
      <w:lang w:val="en-US" w:eastAsia="zh-CN"/>
    </w:rPr>
  </w:style>
  <w:style w:type="character" w:customStyle="1" w:styleId="FodnotetekstTegn">
    <w:name w:val="Fodnotetekst Tegn"/>
    <w:basedOn w:val="Standardskrifttypeiafsnit"/>
    <w:link w:val="Fodnotetekst"/>
    <w:semiHidden/>
    <w:rsid w:val="000C6AD9"/>
    <w:rPr>
      <w:rFonts w:ascii="Arial" w:eastAsia="SimSun" w:hAnsi="Arial" w:cs="Times New Roman"/>
      <w:sz w:val="16"/>
      <w:szCs w:val="20"/>
      <w:lang w:val="en-US" w:eastAsia="zh-CN"/>
    </w:rPr>
  </w:style>
  <w:style w:type="character" w:styleId="Fodnotehenvisning">
    <w:name w:val="footnote reference"/>
    <w:semiHidden/>
    <w:rsid w:val="000C6AD9"/>
    <w:rPr>
      <w:rFonts w:cs="Times New Roman"/>
      <w:vertAlign w:val="superscript"/>
    </w:rPr>
  </w:style>
  <w:style w:type="paragraph" w:styleId="Markeringsbobletekst">
    <w:name w:val="Balloon Text"/>
    <w:basedOn w:val="Normal"/>
    <w:link w:val="MarkeringsbobletekstTegn"/>
    <w:uiPriority w:val="99"/>
    <w:semiHidden/>
    <w:unhideWhenUsed/>
    <w:rsid w:val="002A201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A2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832582">
      <w:bodyDiv w:val="1"/>
      <w:marLeft w:val="0"/>
      <w:marRight w:val="0"/>
      <w:marTop w:val="0"/>
      <w:marBottom w:val="0"/>
      <w:divBdr>
        <w:top w:val="none" w:sz="0" w:space="0" w:color="auto"/>
        <w:left w:val="none" w:sz="0" w:space="0" w:color="auto"/>
        <w:bottom w:val="none" w:sz="0" w:space="0" w:color="auto"/>
        <w:right w:val="none" w:sz="0" w:space="0" w:color="auto"/>
      </w:divBdr>
    </w:div>
    <w:div w:id="20208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emf"/><Relationship Id="rId1" Type="http://schemas.openxmlformats.org/officeDocument/2006/relationships/image" Target="media/image13.emf"/></Relationships>
</file>

<file path=word/_rels/header2.xml.rels><?xml version="1.0" encoding="UTF-8" standalone="yes"?>
<Relationships xmlns="http://schemas.openxmlformats.org/package/2006/relationships"><Relationship Id="rId2" Type="http://schemas.openxmlformats.org/officeDocument/2006/relationships/image" Target="media/image14.emf"/><Relationship Id="rId1" Type="http://schemas.openxmlformats.org/officeDocument/2006/relationships/image" Target="media/image1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2ed0c1-632d-4810-8ab4-91f2f2ac16a4" xsi:nil="true"/>
    <lcf76f155ced4ddcb4097134ff3c332f xmlns="ca5577c9-1b60-4572-b218-45699de4a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6591146958D4B9F8E43E57138783B" ma:contentTypeVersion="14" ma:contentTypeDescription="Create a new document." ma:contentTypeScope="" ma:versionID="2db5567a99da36178ee547d8c65f2f6f">
  <xsd:schema xmlns:xsd="http://www.w3.org/2001/XMLSchema" xmlns:xs="http://www.w3.org/2001/XMLSchema" xmlns:p="http://schemas.microsoft.com/office/2006/metadata/properties" xmlns:ns2="ca5577c9-1b60-4572-b218-45699de4aa4f" xmlns:ns3="692ed0c1-632d-4810-8ab4-91f2f2ac16a4" targetNamespace="http://schemas.microsoft.com/office/2006/metadata/properties" ma:root="true" ma:fieldsID="aa471fe9c4d77f1a39dba7741942a46f" ns2:_="" ns3:_="">
    <xsd:import namespace="ca5577c9-1b60-4572-b218-45699de4aa4f"/>
    <xsd:import namespace="692ed0c1-632d-4810-8ab4-91f2f2ac16a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577c9-1b60-4572-b218-45699de4a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288adc-bcca-4072-a2d6-1093251b7b0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ed0c1-632d-4810-8ab4-91f2f2ac16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e207ea-4c90-4bf4-9701-462f49c054d6}" ma:internalName="TaxCatchAll" ma:showField="CatchAllData" ma:web="692ed0c1-632d-4810-8ab4-91f2f2ac1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C3DDE-C528-47C1-8354-A82D3B27604A}">
  <ds:schemaRefs>
    <ds:schemaRef ds:uri="http://schemas.microsoft.com/office/2006/metadata/properties"/>
    <ds:schemaRef ds:uri="http://schemas.microsoft.com/office/infopath/2007/PartnerControls"/>
    <ds:schemaRef ds:uri="692ed0c1-632d-4810-8ab4-91f2f2ac16a4"/>
    <ds:schemaRef ds:uri="ca5577c9-1b60-4572-b218-45699de4aa4f"/>
  </ds:schemaRefs>
</ds:datastoreItem>
</file>

<file path=customXml/itemProps2.xml><?xml version="1.0" encoding="utf-8"?>
<ds:datastoreItem xmlns:ds="http://schemas.openxmlformats.org/officeDocument/2006/customXml" ds:itemID="{F9B7F0F4-2CC9-49C3-93B1-A0BE6379EDA5}">
  <ds:schemaRefs>
    <ds:schemaRef ds:uri="http://schemas.microsoft.com/sharepoint/v3/contenttype/forms"/>
  </ds:schemaRefs>
</ds:datastoreItem>
</file>

<file path=customXml/itemProps3.xml><?xml version="1.0" encoding="utf-8"?>
<ds:datastoreItem xmlns:ds="http://schemas.openxmlformats.org/officeDocument/2006/customXml" ds:itemID="{F4F58639-282C-4530-A758-FA0D8AA97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577c9-1b60-4572-b218-45699de4aa4f"/>
    <ds:schemaRef ds:uri="692ed0c1-632d-4810-8ab4-91f2f2ac1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C1E6D-A601-4D4F-9237-688ED66B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2323</Words>
  <Characters>14174</Characters>
  <Application>Microsoft Office Word</Application>
  <DocSecurity>0</DocSecurity>
  <Lines>118</Lines>
  <Paragraphs>32</Paragraphs>
  <ScaleCrop>false</ScaleCrop>
  <HeadingPairs>
    <vt:vector size="4" baseType="variant">
      <vt:variant>
        <vt:lpstr>Titel</vt:lpstr>
      </vt:variant>
      <vt:variant>
        <vt:i4>1</vt:i4>
      </vt:variant>
      <vt:variant>
        <vt:lpstr>Cím</vt:lpstr>
      </vt:variant>
      <vt:variant>
        <vt:i4>1</vt:i4>
      </vt:variant>
    </vt:vector>
  </HeadingPairs>
  <TitlesOfParts>
    <vt:vector size="2" baseType="lpstr">
      <vt:lpstr/>
      <vt:lpstr/>
    </vt:vector>
  </TitlesOfParts>
  <Company>Hewlett-Packard Company</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Cerowski</dc:creator>
  <cp:lastModifiedBy>Malthe Kastberg Gertz</cp:lastModifiedBy>
  <cp:revision>2</cp:revision>
  <dcterms:created xsi:type="dcterms:W3CDTF">2025-01-20T13:27:00Z</dcterms:created>
  <dcterms:modified xsi:type="dcterms:W3CDTF">2025-01-20T13:27:00Z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0x0101004386591146958D4B9F8E43E57138783B</vt:lpwstr>
  </property>
  <property fmtid="{D5CDD505-2E9C-101B-9397-08002B2CF9AE}" pid="3" name="Order">
    <vt:r8>194600</vt:r8>
  </property>
  <property fmtid="{D5CDD505-2E9C-101B-9397-08002B2CF9AE}" pid="4" name="MediaServiceImageTags">
    <vt:lpwstr/>
  </property>
</Properties>
</file>